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F0" w:rsidRPr="00345CF0" w:rsidRDefault="00345CF0" w:rsidP="00345CF0">
      <w:pPr>
        <w:pStyle w:val="NoSpacing"/>
        <w:jc w:val="center"/>
        <w:rPr>
          <w:b/>
        </w:rPr>
      </w:pPr>
      <w:r w:rsidRPr="00345CF0">
        <w:rPr>
          <w:b/>
        </w:rPr>
        <w:t>M256, 120mm Abrams Main Gun</w:t>
      </w:r>
    </w:p>
    <w:p w:rsidR="00555186" w:rsidRDefault="00555186" w:rsidP="00345CF0">
      <w:pPr>
        <w:pStyle w:val="NoSpacing"/>
        <w:jc w:val="center"/>
        <w:rPr>
          <w:b/>
          <w:u w:val="single"/>
        </w:rPr>
      </w:pPr>
      <w:r w:rsidRPr="00345CF0">
        <w:rPr>
          <w:b/>
          <w:u w:val="single"/>
        </w:rPr>
        <w:t>Flare Out</w:t>
      </w:r>
    </w:p>
    <w:p w:rsidR="00345CF0" w:rsidRDefault="00345CF0" w:rsidP="00345CF0">
      <w:pPr>
        <w:pStyle w:val="NoSpacing"/>
        <w:jc w:val="center"/>
        <w:rPr>
          <w:b/>
          <w:u w:val="single"/>
        </w:rPr>
      </w:pPr>
    </w:p>
    <w:p w:rsidR="00345CF0" w:rsidRDefault="00345CF0" w:rsidP="00345CF0">
      <w:pPr>
        <w:pStyle w:val="NoSpacing"/>
      </w:pPr>
      <w:r>
        <w:t xml:space="preserve">  Almost daily, soldiers and marines are </w:t>
      </w:r>
      <w:r w:rsidR="007D1517">
        <w:t xml:space="preserve">conducting live fire </w:t>
      </w:r>
      <w:r>
        <w:t xml:space="preserve">training with the Abrams main battle tank.  </w:t>
      </w:r>
      <w:r w:rsidR="007D1517">
        <w:t>This training includes use of the 120mm M256 main gun system.  It is critical that this system perform as designed to maximize training</w:t>
      </w:r>
      <w:r w:rsidR="00E461DC">
        <w:t xml:space="preserve"> and </w:t>
      </w:r>
      <w:r w:rsidR="007B1DFA">
        <w:t xml:space="preserve">ensure </w:t>
      </w:r>
      <w:r w:rsidR="00E461DC">
        <w:t>safety of the crew.</w:t>
      </w:r>
    </w:p>
    <w:p w:rsidR="00E461DC" w:rsidRDefault="00E461DC" w:rsidP="00345CF0">
      <w:pPr>
        <w:pStyle w:val="NoSpacing"/>
      </w:pPr>
    </w:p>
    <w:p w:rsidR="00E461DC" w:rsidRDefault="00E461DC" w:rsidP="00345CF0">
      <w:pPr>
        <w:pStyle w:val="NoSpacing"/>
      </w:pPr>
      <w:r>
        <w:t xml:space="preserve">  Recently, several tank crews have experienced a little known event called a “Flare out.”  A flare out occurs shortly after a main gun is fired.  Essentially, it is a secondary flame/flare seen outside the ma</w:t>
      </w:r>
      <w:r w:rsidR="00C8229B">
        <w:t>in gun after the large initial</w:t>
      </w:r>
      <w:r>
        <w:t xml:space="preserve"> blast (flame/fire) dissipates.  </w:t>
      </w:r>
      <w:proofErr w:type="gramStart"/>
      <w:r>
        <w:t>The below pictures shows an actual flare out.</w:t>
      </w:r>
      <w:proofErr w:type="gramEnd"/>
    </w:p>
    <w:p w:rsidR="00E461DC" w:rsidRDefault="005700FC" w:rsidP="00345CF0">
      <w:pPr>
        <w:pStyle w:val="NoSpacing"/>
      </w:pPr>
      <w:r>
        <w:rPr>
          <w:noProof/>
        </w:rPr>
        <w:drawing>
          <wp:inline distT="0" distB="0" distL="0" distR="0">
            <wp:extent cx="2065020" cy="1447800"/>
            <wp:effectExtent l="19050" t="0" r="0" b="0"/>
            <wp:docPr id="1" name="Picture 1" descr="D:\Initial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itial sh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174" t="27548" b="27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1DC">
        <w:t xml:space="preserve">  </w:t>
      </w:r>
      <w:r>
        <w:rPr>
          <w:noProof/>
        </w:rPr>
        <w:drawing>
          <wp:inline distT="0" distB="0" distL="0" distR="0">
            <wp:extent cx="1592580" cy="1440180"/>
            <wp:effectExtent l="19050" t="0" r="7620" b="0"/>
            <wp:docPr id="2" name="Picture 2" descr="D:\right after initial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ight after initial sh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732" t="30000" b="2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1DC">
        <w:t xml:space="preserve">  </w:t>
      </w:r>
      <w:r>
        <w:rPr>
          <w:noProof/>
        </w:rPr>
        <w:drawing>
          <wp:inline distT="0" distB="0" distL="0" distR="0">
            <wp:extent cx="1767840" cy="1440180"/>
            <wp:effectExtent l="19050" t="0" r="3810" b="0"/>
            <wp:docPr id="3" name="Picture 3" descr="D:\second flare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econd flareo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280" t="36720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DC" w:rsidRDefault="00E461DC" w:rsidP="00345CF0">
      <w:pPr>
        <w:pStyle w:val="NoSpacing"/>
      </w:pPr>
      <w:r>
        <w:t xml:space="preserve">     Initial blast, flame and fire</w:t>
      </w:r>
      <w:r>
        <w:tab/>
        <w:t xml:space="preserve">              Pause, no blast effects</w:t>
      </w:r>
      <w:r>
        <w:tab/>
        <w:t xml:space="preserve">    Secondary blast, flame and fire</w:t>
      </w:r>
    </w:p>
    <w:p w:rsidR="00E461DC" w:rsidRDefault="00E461DC" w:rsidP="00345CF0">
      <w:pPr>
        <w:pStyle w:val="NoSpacing"/>
      </w:pPr>
    </w:p>
    <w:p w:rsidR="00E461DC" w:rsidRDefault="00E461DC" w:rsidP="00C8522D">
      <w:pPr>
        <w:pStyle w:val="NoSpacing"/>
      </w:pPr>
      <w:r>
        <w:t xml:space="preserve">  </w:t>
      </w:r>
      <w:r w:rsidR="007B1DFA">
        <w:t>A</w:t>
      </w:r>
      <w:r>
        <w:t xml:space="preserve"> flare out takes place outside of the gun</w:t>
      </w:r>
      <w:r w:rsidR="007B1DFA">
        <w:t xml:space="preserve"> and is</w:t>
      </w:r>
      <w:r>
        <w:t xml:space="preserve"> not seen as a safety issue</w:t>
      </w:r>
      <w:r w:rsidR="007B1DFA">
        <w:t>.</w:t>
      </w:r>
      <w:r>
        <w:t xml:space="preserve"> </w:t>
      </w:r>
      <w:r w:rsidR="007B1DFA">
        <w:t xml:space="preserve">However, the concern is that </w:t>
      </w:r>
      <w:r w:rsidR="00C8522D">
        <w:t xml:space="preserve">this event could be a prelude to a flareback which </w:t>
      </w:r>
      <w:r w:rsidR="00DF27B5">
        <w:t>can be hazardous to a crew inside of a tank turret</w:t>
      </w:r>
      <w:r w:rsidR="00C8522D">
        <w:t>.  A flareback is detailed in TM 9-2350-264-20 and describe as</w:t>
      </w:r>
      <w:r w:rsidR="00C8522D" w:rsidRPr="00C8522D">
        <w:t xml:space="preserve"> </w:t>
      </w:r>
      <w:r w:rsidR="00E61A0F">
        <w:t>occurring</w:t>
      </w:r>
      <w:r w:rsidR="00C8522D" w:rsidRPr="00C8522D">
        <w:t xml:space="preserve"> when fuel-rich gases formed by the normal burning of</w:t>
      </w:r>
      <w:r w:rsidR="00C8522D">
        <w:t xml:space="preserve"> </w:t>
      </w:r>
      <w:r w:rsidR="00C8522D" w:rsidRPr="00C8522D">
        <w:t>propellant enter crew compartment, mix with oxygen, and are ignited by some source.</w:t>
      </w:r>
      <w:r w:rsidR="00C8522D">
        <w:t xml:space="preserve">  </w:t>
      </w:r>
      <w:r w:rsidR="00C8522D" w:rsidRPr="00C8522D">
        <w:t>These gases are a normal part of firing and are always present for some duration</w:t>
      </w:r>
      <w:r w:rsidR="00C8522D">
        <w:t xml:space="preserve"> </w:t>
      </w:r>
      <w:r w:rsidR="00C8522D" w:rsidRPr="00C8522D">
        <w:t>after firing unless somehow evacuated.</w:t>
      </w:r>
    </w:p>
    <w:p w:rsidR="00DF27B5" w:rsidRDefault="00DF27B5" w:rsidP="00C8522D">
      <w:pPr>
        <w:pStyle w:val="NoSpacing"/>
      </w:pPr>
    </w:p>
    <w:p w:rsidR="00DF27B5" w:rsidRDefault="00DF27B5" w:rsidP="00C8522D">
      <w:pPr>
        <w:pStyle w:val="NoSpacing"/>
      </w:pPr>
      <w:r>
        <w:t xml:space="preserve">  No firm cause for a flare out has been </w:t>
      </w:r>
      <w:r w:rsidR="00333A4F">
        <w:t xml:space="preserve">yet </w:t>
      </w:r>
      <w:r>
        <w:t>determined.  TCM-ABCT</w:t>
      </w:r>
      <w:r w:rsidR="007F3192">
        <w:t xml:space="preserve"> at Ft Benning, GA</w:t>
      </w:r>
      <w:r w:rsidR="00333A4F">
        <w:t xml:space="preserve">, </w:t>
      </w:r>
      <w:r w:rsidR="00C8229B" w:rsidRPr="007F3192">
        <w:t xml:space="preserve">Benet Labs at </w:t>
      </w:r>
      <w:proofErr w:type="spellStart"/>
      <w:r w:rsidR="00B222F9" w:rsidRPr="007F3192">
        <w:t>Watervliet</w:t>
      </w:r>
      <w:proofErr w:type="spellEnd"/>
      <w:r w:rsidR="00333A4F" w:rsidRPr="007F3192">
        <w:t xml:space="preserve"> Arsenal,  PM-MAS</w:t>
      </w:r>
      <w:r w:rsidR="007B1DFA" w:rsidRPr="007F3192">
        <w:t xml:space="preserve"> </w:t>
      </w:r>
      <w:r w:rsidR="00C8229B" w:rsidRPr="007F3192">
        <w:t xml:space="preserve">and ARDEC </w:t>
      </w:r>
      <w:r w:rsidR="007B1DFA" w:rsidRPr="007F3192">
        <w:t>at</w:t>
      </w:r>
      <w:r w:rsidR="00333A4F" w:rsidRPr="007F3192">
        <w:t xml:space="preserve"> </w:t>
      </w:r>
      <w:proofErr w:type="spellStart"/>
      <w:r w:rsidR="00333A4F" w:rsidRPr="007F3192">
        <w:t>Picatinny</w:t>
      </w:r>
      <w:proofErr w:type="spellEnd"/>
      <w:r w:rsidR="00333A4F" w:rsidRPr="007F3192">
        <w:t xml:space="preserve"> Arsenal, </w:t>
      </w:r>
      <w:r w:rsidR="00C8229B" w:rsidRPr="007F3192">
        <w:t>JMC at Rock Island Arsenal</w:t>
      </w:r>
      <w:r w:rsidR="00C8229B">
        <w:rPr>
          <w:color w:val="FF0000"/>
        </w:rPr>
        <w:t xml:space="preserve"> </w:t>
      </w:r>
      <w:r>
        <w:t xml:space="preserve">and </w:t>
      </w:r>
      <w:r w:rsidR="00333A4F">
        <w:t>other</w:t>
      </w:r>
      <w:r>
        <w:t xml:space="preserve"> </w:t>
      </w:r>
      <w:proofErr w:type="gramStart"/>
      <w:r>
        <w:t>technical</w:t>
      </w:r>
      <w:proofErr w:type="gramEnd"/>
      <w:r>
        <w:t xml:space="preserve"> </w:t>
      </w:r>
      <w:r w:rsidR="00333A4F">
        <w:t>organizations</w:t>
      </w:r>
      <w:r>
        <w:t xml:space="preserve"> continue efforts to determine a cause </w:t>
      </w:r>
      <w:r w:rsidR="00333A4F">
        <w:t xml:space="preserve">for a flare out as well as </w:t>
      </w:r>
      <w:r>
        <w:t>corrective actions for a tank crew/unit to take</w:t>
      </w:r>
      <w:r w:rsidR="00A33134">
        <w:t xml:space="preserve"> should a flare out occur.</w:t>
      </w:r>
    </w:p>
    <w:p w:rsidR="00A33134" w:rsidRDefault="00A33134" w:rsidP="00C8522D">
      <w:pPr>
        <w:pStyle w:val="NoSpacing"/>
      </w:pPr>
    </w:p>
    <w:p w:rsidR="00A33134" w:rsidRPr="00C8229B" w:rsidRDefault="00A33134" w:rsidP="00C8522D">
      <w:pPr>
        <w:pStyle w:val="NoSpacing"/>
        <w:rPr>
          <w:color w:val="FF0000"/>
        </w:rPr>
      </w:pPr>
      <w:r>
        <w:t xml:space="preserve">  As </w:t>
      </w:r>
      <w:r w:rsidR="00EF238F">
        <w:t>efforts</w:t>
      </w:r>
      <w:r>
        <w:t xml:space="preserve"> continue</w:t>
      </w:r>
      <w:r w:rsidR="00EF238F">
        <w:t xml:space="preserve"> towards resolution of this issue</w:t>
      </w:r>
      <w:r>
        <w:t xml:space="preserve">, a crew/unit check </w:t>
      </w:r>
      <w:r w:rsidR="00EF238F">
        <w:t>list has been develo</w:t>
      </w:r>
      <w:r w:rsidR="00EF238F" w:rsidRPr="007F3192">
        <w:t>p</w:t>
      </w:r>
      <w:r w:rsidR="00C8229B" w:rsidRPr="007F3192">
        <w:t>ed</w:t>
      </w:r>
      <w:r w:rsidR="00EF238F">
        <w:t xml:space="preserve"> for use when a flare out occurs.  </w:t>
      </w:r>
      <w:r w:rsidR="00333A4F">
        <w:t xml:space="preserve">In the event of a flare out, the tank crew should immediately cease fire and use the check list to gather critical information about the event.  If a fault is found, this fault must be corrected before </w:t>
      </w:r>
      <w:r w:rsidR="00B222F9">
        <w:t>main gun live fire</w:t>
      </w:r>
      <w:r w:rsidR="00333A4F">
        <w:t xml:space="preserve"> of the tank can continue.  If no fault is found, the unit commander will decide when to place the tank back into a live fire mode.  The unit should continue to monitor the performance of this tank to ensure no further issues develop</w:t>
      </w:r>
      <w:r w:rsidR="00C8229B">
        <w:rPr>
          <w:color w:val="FF0000"/>
        </w:rPr>
        <w:t>.</w:t>
      </w:r>
    </w:p>
    <w:p w:rsidR="00333A4F" w:rsidRDefault="00333A4F" w:rsidP="00C8522D">
      <w:pPr>
        <w:pStyle w:val="NoSpacing"/>
      </w:pPr>
    </w:p>
    <w:p w:rsidR="00333A4F" w:rsidRPr="00345CF0" w:rsidRDefault="00333A4F" w:rsidP="00C8522D">
      <w:pPr>
        <w:pStyle w:val="NoSpacing"/>
      </w:pPr>
      <w:r>
        <w:t xml:space="preserve">  It is important that this crew check list be accurately filled out and sent to the </w:t>
      </w:r>
      <w:r w:rsidR="007B1DFA">
        <w:t xml:space="preserve">listed Points of Contact as soon as possible.  </w:t>
      </w:r>
      <w:r w:rsidR="00B222F9">
        <w:t>This information is a key part of resolving causes, concerns, and proper corrective action to prevent a flare out event.</w:t>
      </w:r>
    </w:p>
    <w:sectPr w:rsidR="00333A4F" w:rsidRPr="00345CF0" w:rsidSect="00F5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EEA"/>
    <w:multiLevelType w:val="hybridMultilevel"/>
    <w:tmpl w:val="375C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61D6"/>
    <w:multiLevelType w:val="multilevel"/>
    <w:tmpl w:val="ACF2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CB1"/>
    <w:rsid w:val="00024A17"/>
    <w:rsid w:val="00037C98"/>
    <w:rsid w:val="001535FE"/>
    <w:rsid w:val="002C0F55"/>
    <w:rsid w:val="00333A4F"/>
    <w:rsid w:val="00345CF0"/>
    <w:rsid w:val="00391B80"/>
    <w:rsid w:val="003D06A2"/>
    <w:rsid w:val="0040609D"/>
    <w:rsid w:val="00461E87"/>
    <w:rsid w:val="004C0E7B"/>
    <w:rsid w:val="00555186"/>
    <w:rsid w:val="005700FC"/>
    <w:rsid w:val="00596295"/>
    <w:rsid w:val="005C5347"/>
    <w:rsid w:val="005E48F0"/>
    <w:rsid w:val="0061186C"/>
    <w:rsid w:val="0063729C"/>
    <w:rsid w:val="006B3729"/>
    <w:rsid w:val="006D5DD6"/>
    <w:rsid w:val="006E623B"/>
    <w:rsid w:val="0077010C"/>
    <w:rsid w:val="007B1DFA"/>
    <w:rsid w:val="007D1517"/>
    <w:rsid w:val="007E7764"/>
    <w:rsid w:val="007F3192"/>
    <w:rsid w:val="0084022C"/>
    <w:rsid w:val="00850BD7"/>
    <w:rsid w:val="00873CB1"/>
    <w:rsid w:val="00873E97"/>
    <w:rsid w:val="0090371F"/>
    <w:rsid w:val="00907954"/>
    <w:rsid w:val="009851E6"/>
    <w:rsid w:val="00A27C47"/>
    <w:rsid w:val="00A33134"/>
    <w:rsid w:val="00A46ED5"/>
    <w:rsid w:val="00A73709"/>
    <w:rsid w:val="00B01C55"/>
    <w:rsid w:val="00B124B8"/>
    <w:rsid w:val="00B222F9"/>
    <w:rsid w:val="00BF6828"/>
    <w:rsid w:val="00C76ED6"/>
    <w:rsid w:val="00C8229B"/>
    <w:rsid w:val="00C8522D"/>
    <w:rsid w:val="00CA07B1"/>
    <w:rsid w:val="00CB7830"/>
    <w:rsid w:val="00D64722"/>
    <w:rsid w:val="00DF27B5"/>
    <w:rsid w:val="00E461DC"/>
    <w:rsid w:val="00E61A0F"/>
    <w:rsid w:val="00EB2420"/>
    <w:rsid w:val="00EC2E59"/>
    <w:rsid w:val="00EF238F"/>
    <w:rsid w:val="00F5373B"/>
    <w:rsid w:val="00FB1B50"/>
    <w:rsid w:val="00FE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A17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10C"/>
    <w:rPr>
      <w:b/>
      <w:bCs/>
      <w:strike w:val="0"/>
      <w:dstrike w:val="0"/>
      <w:color w:val="003366"/>
      <w:u w:val="none"/>
      <w:effect w:val="none"/>
    </w:rPr>
  </w:style>
  <w:style w:type="character" w:customStyle="1" w:styleId="totext">
    <w:name w:val="to_text"/>
    <w:basedOn w:val="DefaultParagraphFont"/>
    <w:rsid w:val="0077010C"/>
  </w:style>
  <w:style w:type="character" w:customStyle="1" w:styleId="seatlink">
    <w:name w:val="seat_link"/>
    <w:basedOn w:val="DefaultParagraphFont"/>
    <w:rsid w:val="0077010C"/>
  </w:style>
  <w:style w:type="character" w:customStyle="1" w:styleId="bold">
    <w:name w:val="bold"/>
    <w:basedOn w:val="DefaultParagraphFont"/>
    <w:rsid w:val="0077010C"/>
  </w:style>
  <w:style w:type="character" w:customStyle="1" w:styleId="remainingtdaction">
    <w:name w:val="remaining_td_action"/>
    <w:basedOn w:val="DefaultParagraphFont"/>
    <w:rsid w:val="0077010C"/>
  </w:style>
  <w:style w:type="character" w:customStyle="1" w:styleId="checkintdaction">
    <w:name w:val="checkin_td_action"/>
    <w:basedOn w:val="DefaultParagraphFont"/>
    <w:rsid w:val="00CB7830"/>
  </w:style>
  <w:style w:type="character" w:customStyle="1" w:styleId="maindetailstd1">
    <w:name w:val="maindetailstd1"/>
    <w:basedOn w:val="DefaultParagraphFont"/>
    <w:rsid w:val="0040609D"/>
    <w:rPr>
      <w:rFonts w:ascii="Trebuchet MS" w:hAnsi="Trebuchet MS" w:hint="default"/>
      <w:color w:val="666666"/>
      <w:sz w:val="17"/>
      <w:szCs w:val="17"/>
      <w:shd w:val="clear" w:color="auto" w:fill="FFFFF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0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609D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0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609D"/>
    <w:rPr>
      <w:rFonts w:ascii="Arial" w:eastAsia="Times New Roman" w:hAnsi="Arial" w:cs="Arial"/>
      <w:vanish/>
      <w:color w:val="000000"/>
      <w:sz w:val="16"/>
      <w:szCs w:val="16"/>
    </w:rPr>
  </w:style>
  <w:style w:type="paragraph" w:styleId="NoSpacing">
    <w:name w:val="No Spacing"/>
    <w:uiPriority w:val="1"/>
    <w:qFormat/>
    <w:rsid w:val="0084022C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18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186C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5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78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4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8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49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71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66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4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17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031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7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7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3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24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53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22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92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04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36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dena.porterfield</dc:creator>
  <cp:lastModifiedBy>Curtis.McMahan</cp:lastModifiedBy>
  <cp:revision>2</cp:revision>
  <cp:lastPrinted>2014-01-21T20:42:00Z</cp:lastPrinted>
  <dcterms:created xsi:type="dcterms:W3CDTF">2015-04-16T17:32:00Z</dcterms:created>
  <dcterms:modified xsi:type="dcterms:W3CDTF">2015-04-16T17:32:00Z</dcterms:modified>
</cp:coreProperties>
</file>