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7588">
        <w:rPr>
          <w:rFonts w:ascii="Times New Roman" w:hAnsi="Times New Roman" w:cs="Times New Roman"/>
          <w:b/>
          <w:bCs/>
          <w:sz w:val="24"/>
          <w:szCs w:val="24"/>
        </w:rPr>
        <w:t>Copy ## of ## copies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Issuing headquarters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Place of issue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Date-time group of signature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Message reference number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i/>
          <w:iCs/>
          <w:sz w:val="24"/>
          <w:szCs w:val="24"/>
        </w:rPr>
        <w:t>Include heading if attachment is distributed separately from the base order or higher-level attachment.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>[Attachment type and number/letter] [(attachment title)] TO [higher-level attachment type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>number/letter, if applicable] [(higher-level attachment title, if applicable)] TO OPERATION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>PLAN/ORDER [number] [(code name)] [(classification of title)]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Example: 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>EXHIBIT 1 (TRAFFIC CIRCULATION AND CONTROL) TO TAB C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(TRANSPORTATION) TO APPENDIX 1 (LOGISTICS) TO ANNEX F (SUSTAINMENT)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>OPORD 3411 (OPERATION DESERT DRAGON) (UNCLASSIFIED)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Refer to higher headquarters’ OPLAN or OPORD and identify map sheets for operation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(Optional).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Time Zone Used Throughout the Order: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1. (U) Situation.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Include information affecting the functional area that paragraph 1 of the OPLAN or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i/>
          <w:iCs/>
          <w:sz w:val="24"/>
          <w:szCs w:val="24"/>
        </w:rPr>
        <w:t>OPORD does not cover or that needs expansion.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a. (U) Area of Interest.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Refer to Annex B (Intelligence)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b. (U) Area of Operations.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Refer to Appendix 2 (Operation Overlay) to Annex C (Operations).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(1) (U) Terrain.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Describe aspects of terrain that impact functional area operations. Refer 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Annex B (Intelligence)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(2) (U) Weather.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Describe aspects of weather that impact functional area operations. Refer 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Annex B (Intelligence)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c. (U) Enemy Forces.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known and templated locations and activities of enemy functional area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units for one echelon up and two echelons down. List enemy maneuver and other area capabilities that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will impact friendly operations. State expected enemy courses of action and employment of enemy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functional area assets. Refer to Annex B (Intelligence) as required.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d. (U) Friendly Forces.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Outline the higher headquarters’ plan as it pertains to the functional area.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designation, location, and outline of plan of higher, adjacent, and other functional area assets that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support or impact the issuing headquarters or require coordination and additional support.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>e. (U) Interagency, Intergovernmental, and Nongovernmental Organizations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. Identify and describe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other organizations in the area of operations that may impact the conduct of functional area operations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or implementation of functional area-specific equipment and tactics.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lastRenderedPageBreak/>
        <w:t xml:space="preserve">f. (U) Civil Considerations.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Describe critical aspects of the civil situation that impact functional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area operations. Refer to Annex K (Civil Affairs Operations) as required.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g. (U) Attachments and Detachments.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units attached or detached only as necessary to clarify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task organization. Refer to Annex A (Task Organization)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h. (U) Assumptions.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any functional area-specific assumptions that support the development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this attachment.</w:t>
      </w: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2. (U) Mission.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State the mission of the functional area in support of the base plan or order.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3. (U) Execution.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a. (U) Scheme of Support.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Describe how the functional area supports the commander’s intent 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concept of operations. Establish the priorities of support to units for each phase of the operation. Refer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to Annex C (Operations)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b. (U) Tasks to Subordinate Units.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functional area tasks assigned to specific subordinate units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not contained in the base order.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c. (U) Coordinating Instructions.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only instructions applicable to two or more subordinate units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not covered in the base order.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4. (U) Sustainment.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Identify priorities of sustainment for functional area key tasks and specify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i/>
          <w:iCs/>
          <w:sz w:val="24"/>
          <w:szCs w:val="24"/>
        </w:rPr>
        <w:t>additional instructions as required. Refer to Annex F (Sustainment)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5. (U) Command and Signal.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a. (U) Command.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State the location of commander and key leaders.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b. (U) Control.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State the functional area liaison requirements not covered in the base order.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 xml:space="preserve">c. (U) Signal.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Address any functional area-specific communications requirements or reports. Referto Annex H (Signal) as required.</w:t>
      </w:r>
    </w:p>
    <w:p w:rsid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ACKNOWLEDGE: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Include only if attachment is distributed separately from the base order.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>[Commander’s last name]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>[Commander’s rank]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>OFFICIAL: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>[Authenticator’s name]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88">
        <w:rPr>
          <w:rFonts w:ascii="Times New Roman" w:hAnsi="Times New Roman" w:cs="Times New Roman"/>
          <w:sz w:val="24"/>
          <w:szCs w:val="24"/>
        </w:rPr>
        <w:t>[Authenticator’s position]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i/>
          <w:iCs/>
          <w:sz w:val="24"/>
          <w:szCs w:val="24"/>
        </w:rPr>
        <w:t>Either the commander or principal staff officer responsible for the functional area will sign attachments.</w:t>
      </w:r>
    </w:p>
    <w:p w:rsidR="00E87588" w:rsidRPr="00E87588" w:rsidRDefault="00E87588" w:rsidP="00E87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ATTACHMENT: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List lower-level attachments as required.</w:t>
      </w:r>
    </w:p>
    <w:p w:rsidR="00E87588" w:rsidRPr="00E87588" w:rsidRDefault="00E87588" w:rsidP="00E875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88">
        <w:rPr>
          <w:rFonts w:ascii="Times New Roman" w:hAnsi="Times New Roman" w:cs="Times New Roman"/>
          <w:b/>
          <w:bCs/>
          <w:sz w:val="24"/>
          <w:szCs w:val="24"/>
        </w:rPr>
        <w:t xml:space="preserve">DISTRIBUTION: </w:t>
      </w:r>
      <w:r w:rsidRPr="00E87588">
        <w:rPr>
          <w:rFonts w:ascii="Times New Roman" w:hAnsi="Times New Roman" w:cs="Times New Roman"/>
          <w:i/>
          <w:iCs/>
          <w:sz w:val="24"/>
          <w:szCs w:val="24"/>
        </w:rPr>
        <w:t>Show only if distributed separately from the base order or higher-level attachments.</w:t>
      </w:r>
    </w:p>
    <w:p w:rsidR="00E87588" w:rsidRPr="00E87588" w:rsidRDefault="00E87588" w:rsidP="00E87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588" w:rsidRPr="00E87588" w:rsidSect="00E8758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A1" w:rsidRDefault="00BE54A1" w:rsidP="00E87588">
      <w:pPr>
        <w:spacing w:after="0" w:line="240" w:lineRule="auto"/>
      </w:pPr>
      <w:r>
        <w:separator/>
      </w:r>
    </w:p>
  </w:endnote>
  <w:endnote w:type="continuationSeparator" w:id="0">
    <w:p w:rsidR="00BE54A1" w:rsidRDefault="00BE54A1" w:rsidP="00E8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85957"/>
      <w:docPartObj>
        <w:docPartGallery w:val="Page Numbers (Bottom of Page)"/>
        <w:docPartUnique/>
      </w:docPartObj>
    </w:sdtPr>
    <w:sdtEndPr/>
    <w:sdtContent>
      <w:p w:rsidR="00E87588" w:rsidRDefault="00E87588">
        <w:pPr>
          <w:pStyle w:val="Footer"/>
          <w:jc w:val="center"/>
        </w:pPr>
        <w:r w:rsidRPr="00E875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75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75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C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75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7588" w:rsidRDefault="00E87588" w:rsidP="00E87588">
    <w:pPr>
      <w:pStyle w:val="Footer"/>
      <w:jc w:val="center"/>
    </w:pPr>
    <w:r w:rsidRPr="00E87588">
      <w:rPr>
        <w:rFonts w:ascii="Times New Roman" w:hAnsi="Times New Roman" w:cs="Times New Roman"/>
        <w:b/>
        <w:bCs/>
        <w:sz w:val="24"/>
        <w:szCs w:val="24"/>
      </w:rPr>
      <w:t>[CLASSIFICATION]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7185958"/>
      <w:docPartObj>
        <w:docPartGallery w:val="Page Numbers (Bottom of Page)"/>
        <w:docPartUnique/>
      </w:docPartObj>
    </w:sdtPr>
    <w:sdtEndPr/>
    <w:sdtContent>
      <w:p w:rsidR="00E87588" w:rsidRPr="00E87588" w:rsidRDefault="00E875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75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75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75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C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875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E87588" w:rsidRPr="00E87588" w:rsidRDefault="00E875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7588">
          <w:rPr>
            <w:rFonts w:ascii="Times New Roman" w:hAnsi="Times New Roman" w:cs="Times New Roman"/>
            <w:b/>
            <w:bCs/>
            <w:sz w:val="24"/>
            <w:szCs w:val="24"/>
          </w:rPr>
          <w:t>[CLASSIFICATION]</w:t>
        </w:r>
      </w:p>
    </w:sdtContent>
  </w:sdt>
  <w:p w:rsidR="00E87588" w:rsidRPr="00E87588" w:rsidRDefault="00E8758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A1" w:rsidRDefault="00BE54A1" w:rsidP="00E87588">
      <w:pPr>
        <w:spacing w:after="0" w:line="240" w:lineRule="auto"/>
      </w:pPr>
      <w:r>
        <w:separator/>
      </w:r>
    </w:p>
  </w:footnote>
  <w:footnote w:type="continuationSeparator" w:id="0">
    <w:p w:rsidR="00BE54A1" w:rsidRDefault="00BE54A1" w:rsidP="00E8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88" w:rsidRPr="00E87588" w:rsidRDefault="00E87588" w:rsidP="00E8758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7588">
      <w:rPr>
        <w:rFonts w:ascii="Times New Roman" w:hAnsi="Times New Roman" w:cs="Times New Roman"/>
        <w:b/>
        <w:bCs/>
        <w:sz w:val="24"/>
        <w:szCs w:val="24"/>
      </w:rPr>
      <w:t>[CLASSIFICATION]</w:t>
    </w:r>
  </w:p>
  <w:p w:rsidR="00E87588" w:rsidRPr="00E87588" w:rsidRDefault="00E87588" w:rsidP="00E8758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 w:rsidRPr="00E87588">
      <w:rPr>
        <w:rFonts w:ascii="Times New Roman" w:hAnsi="Times New Roman" w:cs="Times New Roman"/>
        <w:b/>
        <w:bCs/>
        <w:sz w:val="24"/>
        <w:szCs w:val="24"/>
      </w:rPr>
      <w:t>[Attachment type and number/letter] [(attachment title)] TO [higher-level attachment type and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E87588">
      <w:rPr>
        <w:rFonts w:ascii="Times New Roman" w:hAnsi="Times New Roman" w:cs="Times New Roman"/>
        <w:b/>
        <w:bCs/>
        <w:sz w:val="24"/>
        <w:szCs w:val="24"/>
      </w:rPr>
      <w:t>number/letter, if applicable] [(higher-level attachment title, if applicable)] TO OPERATIONPLAN/ORDER [number] [(code name)] [(classification of title)]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88" w:rsidRPr="00E87588" w:rsidRDefault="00E87588" w:rsidP="00E87588">
    <w:pPr>
      <w:autoSpaceDE w:val="0"/>
      <w:autoSpaceDN w:val="0"/>
      <w:adjustRightInd w:val="0"/>
      <w:spacing w:after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E87588">
      <w:rPr>
        <w:rFonts w:ascii="TimesNewRoman,Bold" w:hAnsi="TimesNewRoman,Bold" w:cs="TimesNewRoman,Bold"/>
        <w:b/>
        <w:bCs/>
        <w:sz w:val="24"/>
        <w:szCs w:val="24"/>
      </w:rPr>
      <w:t>[CLASSIFICATION]</w:t>
    </w:r>
  </w:p>
  <w:p w:rsidR="00E87588" w:rsidRPr="00E87588" w:rsidRDefault="00E87588" w:rsidP="00E87588">
    <w:pPr>
      <w:pStyle w:val="Header"/>
      <w:jc w:val="center"/>
      <w:rPr>
        <w:sz w:val="24"/>
        <w:szCs w:val="24"/>
      </w:rPr>
    </w:pPr>
    <w:r w:rsidRPr="00E87588">
      <w:rPr>
        <w:rFonts w:ascii="TimesNewRoman,Bold" w:hAnsi="TimesNewRoman,Bold" w:cs="TimesNewRoman,Bold"/>
        <w:b/>
        <w:bCs/>
        <w:sz w:val="24"/>
        <w:szCs w:val="24"/>
      </w:rPr>
      <w:t>(Change from verbal orders, if any)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61"/>
    <w:rsid w:val="0023343B"/>
    <w:rsid w:val="00BE54A1"/>
    <w:rsid w:val="00DE2407"/>
    <w:rsid w:val="00E87588"/>
    <w:rsid w:val="00E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44DFF-A273-466A-B0D2-F2BB74C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588"/>
  </w:style>
  <w:style w:type="paragraph" w:styleId="Footer">
    <w:name w:val="footer"/>
    <w:basedOn w:val="Normal"/>
    <w:link w:val="FooterChar"/>
    <w:uiPriority w:val="99"/>
    <w:unhideWhenUsed/>
    <w:rsid w:val="00E8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tis.McMahan\AppData\Local\Microsoft\Windows\Temporary%20Internet%20Files\Content.IE5\RNWDUMQH\Attachment%20Template%20to%20Operation%20Order%20or%20Operation%20Plan%20FM%206-0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Template to Operation Order or Operation Plan FM 6-0 2014.dotx</Template>
  <TotalTime>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McMahan, Curtis S CTR USA TRADOC</dc:creator>
  <cp:lastModifiedBy>McMahan, Curtis S CTR USA TRADOC</cp:lastModifiedBy>
  <cp:revision>1</cp:revision>
  <dcterms:created xsi:type="dcterms:W3CDTF">2016-02-01T13:41:00Z</dcterms:created>
  <dcterms:modified xsi:type="dcterms:W3CDTF">2016-02-01T13:43:00Z</dcterms:modified>
</cp:coreProperties>
</file>