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6D" w:rsidRPr="008165BD" w:rsidRDefault="0095736D" w:rsidP="0095736D">
      <w:pPr>
        <w:pStyle w:val="Header"/>
        <w:tabs>
          <w:tab w:val="clear" w:pos="4680"/>
          <w:tab w:val="clear" w:pos="9360"/>
          <w:tab w:val="right" w:pos="9180"/>
        </w:tabs>
        <w:rPr>
          <w:rFonts w:ascii="Arial" w:hAnsi="Arial" w:cs="Arial"/>
          <w:sz w:val="20"/>
          <w:szCs w:val="20"/>
        </w:rPr>
      </w:pPr>
      <w:bookmarkStart w:id="0" w:name="OLE_LINK3"/>
      <w:bookmarkStart w:id="1" w:name="OLE_LINK4"/>
      <w:r w:rsidRPr="008165BD">
        <w:rPr>
          <w:rFonts w:ascii="Arial" w:hAnsi="Arial" w:cs="Arial"/>
          <w:sz w:val="20"/>
          <w:szCs w:val="20"/>
        </w:rPr>
        <w:t>APVG-HHB-ZA</w:t>
      </w:r>
      <w:r w:rsidRPr="008165BD">
        <w:rPr>
          <w:rFonts w:ascii="Arial" w:hAnsi="Arial" w:cs="Arial"/>
          <w:sz w:val="20"/>
          <w:szCs w:val="20"/>
        </w:rPr>
        <w:tab/>
      </w:r>
      <w:r w:rsidR="00DB28A3" w:rsidRPr="008165BD">
        <w:rPr>
          <w:rFonts w:ascii="Arial" w:hAnsi="Arial" w:cs="Arial"/>
          <w:sz w:val="20"/>
          <w:szCs w:val="20"/>
        </w:rPr>
        <w:t>13 July</w:t>
      </w:r>
      <w:r w:rsidRPr="008165BD">
        <w:rPr>
          <w:rFonts w:ascii="Arial" w:hAnsi="Arial" w:cs="Arial"/>
          <w:sz w:val="20"/>
          <w:szCs w:val="20"/>
        </w:rPr>
        <w:t xml:space="preserve"> 2011</w:t>
      </w:r>
    </w:p>
    <w:p w:rsidR="0095736D" w:rsidRPr="008165BD" w:rsidRDefault="0095736D" w:rsidP="0095736D">
      <w:pPr>
        <w:rPr>
          <w:rFonts w:ascii="Arial" w:hAnsi="Arial" w:cs="Arial"/>
          <w:sz w:val="20"/>
        </w:rPr>
      </w:pPr>
    </w:p>
    <w:p w:rsidR="0095736D" w:rsidRPr="008165BD" w:rsidRDefault="0095736D" w:rsidP="0095736D">
      <w:pPr>
        <w:rPr>
          <w:rFonts w:ascii="Arial" w:hAnsi="Arial" w:cs="Arial"/>
          <w:sz w:val="20"/>
        </w:rPr>
      </w:pPr>
    </w:p>
    <w:p w:rsidR="0095736D" w:rsidRPr="008165BD" w:rsidRDefault="0095736D" w:rsidP="0095736D">
      <w:pPr>
        <w:rPr>
          <w:rFonts w:ascii="Arial" w:hAnsi="Arial" w:cs="Arial"/>
          <w:sz w:val="20"/>
        </w:rPr>
      </w:pPr>
      <w:r w:rsidRPr="008165BD">
        <w:rPr>
          <w:rFonts w:ascii="Arial" w:hAnsi="Arial" w:cs="Arial"/>
          <w:snapToGrid w:val="0"/>
          <w:sz w:val="20"/>
        </w:rPr>
        <w:t xml:space="preserve">MEMORANDUM FOR </w:t>
      </w:r>
      <w:r w:rsidR="004B776B" w:rsidRPr="008165BD">
        <w:rPr>
          <w:rFonts w:ascii="Arial" w:hAnsi="Arial" w:cs="Arial"/>
          <w:snapToGrid w:val="0"/>
          <w:sz w:val="20"/>
        </w:rPr>
        <w:t>RECORD</w:t>
      </w:r>
    </w:p>
    <w:p w:rsidR="0095736D" w:rsidRPr="008165BD" w:rsidRDefault="0095736D" w:rsidP="0095736D">
      <w:pPr>
        <w:rPr>
          <w:rFonts w:ascii="Arial" w:hAnsi="Arial" w:cs="Arial"/>
          <w:sz w:val="20"/>
        </w:rPr>
      </w:pPr>
    </w:p>
    <w:p w:rsidR="0095736D" w:rsidRPr="008165BD" w:rsidRDefault="00AF2B7C" w:rsidP="0095736D">
      <w:pPr>
        <w:rPr>
          <w:rFonts w:ascii="Arial" w:hAnsi="Arial" w:cs="Arial"/>
          <w:sz w:val="20"/>
        </w:rPr>
      </w:pPr>
      <w:bookmarkStart w:id="2" w:name="OLE_LINK1"/>
      <w:bookmarkStart w:id="3" w:name="OLE_LINK2"/>
      <w:r w:rsidRPr="008165BD">
        <w:rPr>
          <w:rFonts w:ascii="Arial" w:hAnsi="Arial" w:cs="Arial"/>
          <w:sz w:val="20"/>
        </w:rPr>
        <w:t>SUBJECT:  Investigations</w:t>
      </w:r>
      <w:r w:rsidR="00944A54">
        <w:rPr>
          <w:rFonts w:ascii="Arial" w:hAnsi="Arial" w:cs="Arial"/>
          <w:sz w:val="20"/>
        </w:rPr>
        <w:t xml:space="preserve"> Methodology</w:t>
      </w:r>
    </w:p>
    <w:p w:rsidR="0095736D" w:rsidRPr="008165BD" w:rsidRDefault="0095736D" w:rsidP="0095736D">
      <w:pPr>
        <w:rPr>
          <w:rFonts w:ascii="Arial" w:hAnsi="Arial" w:cs="Arial"/>
          <w:sz w:val="20"/>
        </w:rPr>
      </w:pPr>
    </w:p>
    <w:p w:rsidR="0095736D" w:rsidRPr="008165BD" w:rsidRDefault="0095736D" w:rsidP="0095736D">
      <w:pPr>
        <w:rPr>
          <w:rFonts w:ascii="Arial" w:hAnsi="Arial" w:cs="Arial"/>
          <w:sz w:val="20"/>
        </w:rPr>
      </w:pPr>
    </w:p>
    <w:bookmarkEnd w:id="2"/>
    <w:bookmarkEnd w:id="3"/>
    <w:p w:rsidR="0095736D" w:rsidRPr="008165BD" w:rsidRDefault="0095736D" w:rsidP="0095736D">
      <w:pPr>
        <w:pStyle w:val="NoSpacing"/>
        <w:rPr>
          <w:rFonts w:ascii="Arial" w:hAnsi="Arial" w:cs="Arial"/>
          <w:sz w:val="20"/>
          <w:szCs w:val="20"/>
        </w:rPr>
      </w:pPr>
      <w:proofErr w:type="gramStart"/>
      <w:r w:rsidRPr="008165BD">
        <w:rPr>
          <w:rFonts w:ascii="Arial" w:hAnsi="Arial" w:cs="Arial"/>
          <w:sz w:val="20"/>
          <w:szCs w:val="20"/>
        </w:rPr>
        <w:t>References.</w:t>
      </w:r>
      <w:proofErr w:type="gramEnd"/>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a. Moss, Francis. “SIR Reporting” (email correspondence 14 March, 2011)</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b. </w:t>
      </w:r>
      <w:r w:rsidRPr="008165BD">
        <w:rPr>
          <w:rFonts w:ascii="Arial" w:hAnsi="Arial" w:cs="Arial"/>
          <w:i/>
          <w:sz w:val="20"/>
          <w:szCs w:val="20"/>
        </w:rPr>
        <w:t>Investigating Officer’s Guide to Informal AR 15-6 Investigations</w:t>
      </w:r>
      <w:r w:rsidRPr="008165BD">
        <w:rPr>
          <w:rFonts w:ascii="Arial" w:hAnsi="Arial" w:cs="Arial"/>
          <w:sz w:val="20"/>
          <w:szCs w:val="20"/>
        </w:rPr>
        <w:t>; OSJA, 25</w:t>
      </w:r>
      <w:r w:rsidRPr="008165BD">
        <w:rPr>
          <w:rFonts w:ascii="Arial" w:hAnsi="Arial" w:cs="Arial"/>
          <w:sz w:val="20"/>
          <w:szCs w:val="20"/>
          <w:vertAlign w:val="superscript"/>
        </w:rPr>
        <w:t>th</w:t>
      </w:r>
      <w:r w:rsidRPr="008165BD">
        <w:rPr>
          <w:rFonts w:ascii="Arial" w:hAnsi="Arial" w:cs="Arial"/>
          <w:sz w:val="20"/>
          <w:szCs w:val="20"/>
        </w:rPr>
        <w:t xml:space="preserve"> ID: Schofield Barracks, February 2011</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c. </w:t>
      </w:r>
      <w:r w:rsidRPr="008165BD">
        <w:rPr>
          <w:rFonts w:ascii="Arial" w:hAnsi="Arial" w:cs="Arial"/>
          <w:i/>
          <w:sz w:val="20"/>
          <w:szCs w:val="20"/>
        </w:rPr>
        <w:t>Guide for Financial Liability Officers</w:t>
      </w:r>
      <w:r w:rsidRPr="008165BD">
        <w:rPr>
          <w:rFonts w:ascii="Arial" w:hAnsi="Arial" w:cs="Arial"/>
          <w:sz w:val="20"/>
          <w:szCs w:val="20"/>
        </w:rPr>
        <w:t>; OSJA, 25</w:t>
      </w:r>
      <w:r w:rsidRPr="008165BD">
        <w:rPr>
          <w:rFonts w:ascii="Arial" w:hAnsi="Arial" w:cs="Arial"/>
          <w:sz w:val="20"/>
          <w:szCs w:val="20"/>
          <w:vertAlign w:val="superscript"/>
        </w:rPr>
        <w:t>th</w:t>
      </w:r>
      <w:r w:rsidRPr="008165BD">
        <w:rPr>
          <w:rFonts w:ascii="Arial" w:hAnsi="Arial" w:cs="Arial"/>
          <w:sz w:val="20"/>
          <w:szCs w:val="20"/>
        </w:rPr>
        <w:t xml:space="preserve"> ID: Schofield Barracks, December 2010</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d. </w:t>
      </w:r>
      <w:r w:rsidRPr="008165BD">
        <w:rPr>
          <w:rFonts w:ascii="Arial" w:hAnsi="Arial" w:cs="Arial"/>
          <w:i/>
          <w:sz w:val="20"/>
          <w:szCs w:val="20"/>
        </w:rPr>
        <w:t>Annex X (SIR/CCIR Reporting) to HHBN/25</w:t>
      </w:r>
      <w:r w:rsidRPr="008165BD">
        <w:rPr>
          <w:rFonts w:ascii="Arial" w:hAnsi="Arial" w:cs="Arial"/>
          <w:i/>
          <w:sz w:val="20"/>
          <w:szCs w:val="20"/>
          <w:vertAlign w:val="superscript"/>
        </w:rPr>
        <w:t>th</w:t>
      </w:r>
      <w:r w:rsidRPr="008165BD">
        <w:rPr>
          <w:rFonts w:ascii="Arial" w:hAnsi="Arial" w:cs="Arial"/>
          <w:i/>
          <w:sz w:val="20"/>
          <w:szCs w:val="20"/>
        </w:rPr>
        <w:t xml:space="preserve"> ID Garrison SOP (GARSOP)</w:t>
      </w:r>
      <w:r w:rsidRPr="008165BD">
        <w:rPr>
          <w:rFonts w:ascii="Arial" w:hAnsi="Arial" w:cs="Arial"/>
          <w:sz w:val="20"/>
          <w:szCs w:val="20"/>
        </w:rPr>
        <w:t>: Schofield Barracks, April 2010</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e. </w:t>
      </w:r>
      <w:r w:rsidRPr="008165BD">
        <w:rPr>
          <w:rFonts w:ascii="Arial" w:hAnsi="Arial" w:cs="Arial"/>
          <w:i/>
          <w:sz w:val="20"/>
          <w:szCs w:val="20"/>
        </w:rPr>
        <w:t>Policy Memorandum 2-3 – Commander’s Standing CCIR</w:t>
      </w:r>
      <w:r w:rsidRPr="008165BD">
        <w:rPr>
          <w:rFonts w:ascii="Arial" w:hAnsi="Arial" w:cs="Arial"/>
          <w:sz w:val="20"/>
          <w:szCs w:val="20"/>
        </w:rPr>
        <w:t>; HQ, HHBN, 25</w:t>
      </w:r>
      <w:r w:rsidRPr="008165BD">
        <w:rPr>
          <w:rFonts w:ascii="Arial" w:hAnsi="Arial" w:cs="Arial"/>
          <w:sz w:val="20"/>
          <w:szCs w:val="20"/>
          <w:vertAlign w:val="superscript"/>
        </w:rPr>
        <w:t>th</w:t>
      </w:r>
      <w:r w:rsidRPr="008165BD">
        <w:rPr>
          <w:rFonts w:ascii="Arial" w:hAnsi="Arial" w:cs="Arial"/>
          <w:sz w:val="20"/>
          <w:szCs w:val="20"/>
        </w:rPr>
        <w:t xml:space="preserve"> ID: Schofield Barracks, 19 April 2010</w:t>
      </w:r>
    </w:p>
    <w:p w:rsidR="0095736D" w:rsidRPr="008165BD" w:rsidRDefault="0095736D" w:rsidP="0095736D">
      <w:pPr>
        <w:pStyle w:val="NoSpacing"/>
        <w:rPr>
          <w:rFonts w:ascii="Arial" w:hAnsi="Arial" w:cs="Arial"/>
          <w:sz w:val="20"/>
          <w:szCs w:val="20"/>
        </w:rPr>
      </w:pPr>
    </w:p>
    <w:p w:rsidR="0095736D" w:rsidRPr="008165BD" w:rsidRDefault="00DB28A3" w:rsidP="0095736D">
      <w:pPr>
        <w:pStyle w:val="NoSpacing"/>
        <w:rPr>
          <w:rFonts w:ascii="Arial" w:hAnsi="Arial" w:cs="Arial"/>
          <w:sz w:val="20"/>
          <w:szCs w:val="20"/>
        </w:rPr>
      </w:pPr>
      <w:r w:rsidRPr="008165BD">
        <w:rPr>
          <w:rFonts w:ascii="Arial" w:hAnsi="Arial" w:cs="Arial"/>
          <w:sz w:val="20"/>
          <w:szCs w:val="20"/>
        </w:rPr>
        <w:t xml:space="preserve">     f. </w:t>
      </w:r>
      <w:r w:rsidRPr="008165BD">
        <w:rPr>
          <w:rFonts w:ascii="Arial" w:hAnsi="Arial" w:cs="Arial"/>
          <w:i/>
          <w:sz w:val="20"/>
          <w:szCs w:val="20"/>
        </w:rPr>
        <w:t>Chapter 8, Reportable Serious Incidents, and Chapter 9, Serious Incident Report Reporting Procedures, to AR 190-45</w:t>
      </w:r>
      <w:r w:rsidR="0095736D" w:rsidRPr="008165BD">
        <w:rPr>
          <w:rFonts w:ascii="Arial" w:hAnsi="Arial" w:cs="Arial"/>
          <w:i/>
          <w:sz w:val="20"/>
          <w:szCs w:val="20"/>
        </w:rPr>
        <w:t xml:space="preserve">, </w:t>
      </w:r>
      <w:r w:rsidRPr="008165BD">
        <w:rPr>
          <w:rFonts w:ascii="Arial" w:hAnsi="Arial" w:cs="Arial"/>
          <w:i/>
          <w:sz w:val="20"/>
          <w:szCs w:val="20"/>
        </w:rPr>
        <w:t>Law Enforcement Reporting</w:t>
      </w:r>
      <w:r w:rsidR="0095736D" w:rsidRPr="008165BD">
        <w:rPr>
          <w:rFonts w:ascii="Arial" w:hAnsi="Arial" w:cs="Arial"/>
          <w:sz w:val="20"/>
          <w:szCs w:val="20"/>
        </w:rPr>
        <w:t xml:space="preserve">: HQ, Department of the Army: Washington D.C., </w:t>
      </w:r>
      <w:r w:rsidRPr="008165BD">
        <w:rPr>
          <w:rFonts w:ascii="Arial" w:hAnsi="Arial" w:cs="Arial"/>
          <w:sz w:val="20"/>
          <w:szCs w:val="20"/>
        </w:rPr>
        <w:t>30 March</w:t>
      </w:r>
      <w:r w:rsidR="0095736D" w:rsidRPr="008165BD">
        <w:rPr>
          <w:rFonts w:ascii="Arial" w:hAnsi="Arial" w:cs="Arial"/>
          <w:sz w:val="20"/>
          <w:szCs w:val="20"/>
        </w:rPr>
        <w:t xml:space="preserve"> 200</w:t>
      </w:r>
      <w:r w:rsidRPr="008165BD">
        <w:rPr>
          <w:rFonts w:ascii="Arial" w:hAnsi="Arial" w:cs="Arial"/>
          <w:sz w:val="20"/>
          <w:szCs w:val="20"/>
        </w:rPr>
        <w:t>7</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i/>
          <w:sz w:val="20"/>
          <w:szCs w:val="20"/>
        </w:rPr>
      </w:pPr>
      <w:r w:rsidRPr="008165BD">
        <w:rPr>
          <w:rFonts w:ascii="Arial" w:hAnsi="Arial" w:cs="Arial"/>
          <w:sz w:val="20"/>
          <w:szCs w:val="20"/>
        </w:rPr>
        <w:t xml:space="preserve">     g. </w:t>
      </w:r>
      <w:r w:rsidRPr="008165BD">
        <w:rPr>
          <w:rFonts w:ascii="Arial" w:hAnsi="Arial" w:cs="Arial"/>
          <w:i/>
          <w:sz w:val="20"/>
          <w:szCs w:val="20"/>
        </w:rPr>
        <w:t xml:space="preserve">AR 15-6, Procedures for Investigating Officers and Boards of Officers: </w:t>
      </w:r>
      <w:r w:rsidRPr="008165BD">
        <w:rPr>
          <w:rFonts w:ascii="Arial" w:hAnsi="Arial" w:cs="Arial"/>
          <w:sz w:val="20"/>
          <w:szCs w:val="20"/>
        </w:rPr>
        <w:t>HQ, Department of the Army: Washington D.C., 02 October 2006</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h. </w:t>
      </w:r>
      <w:r w:rsidRPr="008165BD">
        <w:rPr>
          <w:rFonts w:ascii="Arial" w:hAnsi="Arial" w:cs="Arial"/>
          <w:i/>
          <w:sz w:val="20"/>
          <w:szCs w:val="20"/>
        </w:rPr>
        <w:t>Chapter 13, Financial Liability Investigations, to AR 735-5, Policies and Procedures for Property Accountability</w:t>
      </w:r>
      <w:r w:rsidRPr="008165BD">
        <w:rPr>
          <w:rFonts w:ascii="Arial" w:hAnsi="Arial" w:cs="Arial"/>
          <w:sz w:val="20"/>
          <w:szCs w:val="20"/>
        </w:rPr>
        <w:t>; HQ, Department of the Army: Washington D.C., 28 February 2005</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spellStart"/>
      <w:r w:rsidRPr="008165BD">
        <w:rPr>
          <w:rFonts w:ascii="Arial" w:hAnsi="Arial" w:cs="Arial"/>
          <w:sz w:val="20"/>
          <w:szCs w:val="20"/>
        </w:rPr>
        <w:t>i</w:t>
      </w:r>
      <w:proofErr w:type="spellEnd"/>
      <w:r w:rsidRPr="008165BD">
        <w:rPr>
          <w:rFonts w:ascii="Arial" w:hAnsi="Arial" w:cs="Arial"/>
          <w:sz w:val="20"/>
          <w:szCs w:val="20"/>
        </w:rPr>
        <w:t>. Lampke, Matthew “FLIPL and AR 15-6 Templates” (email correspondence, 15 April 2011)</w:t>
      </w:r>
    </w:p>
    <w:p w:rsidR="0095736D" w:rsidRPr="008165BD" w:rsidRDefault="0095736D" w:rsidP="0095736D">
      <w:pPr>
        <w:pStyle w:val="NoSpacing"/>
        <w:rPr>
          <w:rFonts w:ascii="Arial" w:hAnsi="Arial" w:cs="Arial"/>
          <w:sz w:val="20"/>
          <w:szCs w:val="20"/>
        </w:rPr>
      </w:pPr>
    </w:p>
    <w:p w:rsidR="008165BD" w:rsidRPr="008165BD" w:rsidRDefault="008165B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1</w:t>
      </w:r>
      <w:r w:rsidR="0095736D" w:rsidRPr="008165BD">
        <w:rPr>
          <w:rFonts w:ascii="Arial" w:hAnsi="Arial" w:cs="Arial"/>
          <w:sz w:val="20"/>
          <w:szCs w:val="20"/>
        </w:rPr>
        <w:t xml:space="preserve">.  </w:t>
      </w:r>
      <w:r w:rsidR="004C259F" w:rsidRPr="004C259F">
        <w:rPr>
          <w:rFonts w:ascii="Arial" w:hAnsi="Arial" w:cs="Arial"/>
          <w:sz w:val="20"/>
          <w:szCs w:val="20"/>
        </w:rPr>
        <w:t>The purpose of this memorandum is to provide clear explanation of the relationship between SIR (serious incident report) reporting, informal investigations, and financial liability investigations of property loss (FLIPL).  This memorandum attempts to show the relationship between the initial actions taken at the company and the investigative actions taken at the battalion, brigade, and division as a result of a reported loss or damage of government property.  The Serious Incident Report (SIR) and the investigation/reporting process are similar for all types of investigations with most initiated at the company level.</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2</w:t>
      </w:r>
      <w:r w:rsidR="0095736D" w:rsidRPr="008165BD">
        <w:rPr>
          <w:rFonts w:ascii="Arial" w:hAnsi="Arial" w:cs="Arial"/>
          <w:sz w:val="20"/>
          <w:szCs w:val="20"/>
        </w:rPr>
        <w:t xml:space="preserve">.  SIRs are formal reports forwarded to HQDA </w:t>
      </w:r>
      <w:r w:rsidR="00FE2CDA" w:rsidRPr="008165BD">
        <w:rPr>
          <w:rFonts w:ascii="Arial" w:hAnsi="Arial" w:cs="Arial"/>
          <w:sz w:val="20"/>
          <w:szCs w:val="20"/>
        </w:rPr>
        <w:t xml:space="preserve">IAW </w:t>
      </w:r>
      <w:r w:rsidR="00DB28A3" w:rsidRPr="008165BD">
        <w:rPr>
          <w:rFonts w:ascii="Arial" w:hAnsi="Arial" w:cs="Arial"/>
          <w:sz w:val="20"/>
          <w:szCs w:val="20"/>
        </w:rPr>
        <w:t>Chapters 8 and 9 of AR 190-45</w:t>
      </w:r>
      <w:r w:rsidR="0095736D" w:rsidRPr="008165BD">
        <w:rPr>
          <w:rFonts w:ascii="Arial" w:hAnsi="Arial" w:cs="Arial"/>
          <w:sz w:val="20"/>
          <w:szCs w:val="20"/>
        </w:rPr>
        <w:t>.  There are two cat</w:t>
      </w:r>
      <w:r w:rsidR="00FE2CDA" w:rsidRPr="008165BD">
        <w:rPr>
          <w:rFonts w:ascii="Arial" w:hAnsi="Arial" w:cs="Arial"/>
          <w:sz w:val="20"/>
          <w:szCs w:val="20"/>
        </w:rPr>
        <w:t>egories of reportable incidents:</w:t>
      </w:r>
      <w:r w:rsidR="0095736D" w:rsidRPr="008165BD">
        <w:rPr>
          <w:rFonts w:ascii="Arial" w:hAnsi="Arial" w:cs="Arial"/>
          <w:sz w:val="20"/>
          <w:szCs w:val="20"/>
        </w:rPr>
        <w:t xml:space="preserve">  Category 1 reportable incidents are listed in paragraph </w:t>
      </w:r>
      <w:r w:rsidR="00DB28A3" w:rsidRPr="008165BD">
        <w:rPr>
          <w:rFonts w:ascii="Arial" w:hAnsi="Arial" w:cs="Arial"/>
          <w:sz w:val="20"/>
          <w:szCs w:val="20"/>
        </w:rPr>
        <w:t>8</w:t>
      </w:r>
      <w:r w:rsidR="00FE2CDA" w:rsidRPr="008165BD">
        <w:rPr>
          <w:rFonts w:ascii="Arial" w:hAnsi="Arial" w:cs="Arial"/>
          <w:sz w:val="20"/>
          <w:szCs w:val="20"/>
        </w:rPr>
        <w:t>-2 and C</w:t>
      </w:r>
      <w:r w:rsidR="0095736D" w:rsidRPr="008165BD">
        <w:rPr>
          <w:rFonts w:ascii="Arial" w:hAnsi="Arial" w:cs="Arial"/>
          <w:sz w:val="20"/>
          <w:szCs w:val="20"/>
        </w:rPr>
        <w:t xml:space="preserve">ategory 2 reportable incidents are listed in paragraph </w:t>
      </w:r>
      <w:r w:rsidR="00DB28A3" w:rsidRPr="008165BD">
        <w:rPr>
          <w:rFonts w:ascii="Arial" w:hAnsi="Arial" w:cs="Arial"/>
          <w:sz w:val="20"/>
          <w:szCs w:val="20"/>
        </w:rPr>
        <w:t>8</w:t>
      </w:r>
      <w:r w:rsidR="0095736D" w:rsidRPr="008165BD">
        <w:rPr>
          <w:rFonts w:ascii="Arial" w:hAnsi="Arial" w:cs="Arial"/>
          <w:sz w:val="20"/>
          <w:szCs w:val="20"/>
        </w:rPr>
        <w:t xml:space="preserve">-3 of </w:t>
      </w:r>
      <w:r w:rsidR="0095736D" w:rsidRPr="008165BD">
        <w:rPr>
          <w:rFonts w:ascii="Arial" w:hAnsi="Arial" w:cs="Arial"/>
          <w:i/>
          <w:sz w:val="20"/>
          <w:szCs w:val="20"/>
        </w:rPr>
        <w:t>AR 190-4</w:t>
      </w:r>
      <w:r w:rsidR="00DB28A3" w:rsidRPr="008165BD">
        <w:rPr>
          <w:rFonts w:ascii="Arial" w:hAnsi="Arial" w:cs="Arial"/>
          <w:i/>
          <w:sz w:val="20"/>
          <w:szCs w:val="20"/>
        </w:rPr>
        <w:t>5</w:t>
      </w:r>
      <w:r w:rsidR="0095736D" w:rsidRPr="008165BD">
        <w:rPr>
          <w:rFonts w:ascii="Arial" w:hAnsi="Arial" w:cs="Arial"/>
          <w:sz w:val="20"/>
          <w:szCs w:val="20"/>
        </w:rPr>
        <w:t xml:space="preserve">.  The lists </w:t>
      </w:r>
      <w:r w:rsidR="00FE2CDA" w:rsidRPr="008165BD">
        <w:rPr>
          <w:rFonts w:ascii="Arial" w:hAnsi="Arial" w:cs="Arial"/>
          <w:sz w:val="20"/>
          <w:szCs w:val="20"/>
        </w:rPr>
        <w:t xml:space="preserve">provided in the AR </w:t>
      </w:r>
      <w:r w:rsidR="0095736D" w:rsidRPr="008165BD">
        <w:rPr>
          <w:rFonts w:ascii="Arial" w:hAnsi="Arial" w:cs="Arial"/>
          <w:sz w:val="20"/>
          <w:szCs w:val="20"/>
        </w:rPr>
        <w:t xml:space="preserve">are not conclusive and commanders are required to report any incident that may be of concern to their higher headquarters.  In determining whether an incident is of concern, the following should be considered: severity, potential for adverse publicity, potential consequences, whether the incident is </w:t>
      </w:r>
      <w:r w:rsidR="0095736D" w:rsidRPr="008165BD">
        <w:rPr>
          <w:rFonts w:ascii="Arial" w:hAnsi="Arial" w:cs="Arial"/>
          <w:sz w:val="20"/>
          <w:szCs w:val="20"/>
        </w:rPr>
        <w:lastRenderedPageBreak/>
        <w:t xml:space="preserve">reportable under other reporting systems, or </w:t>
      </w:r>
      <w:r w:rsidR="00FE2CDA" w:rsidRPr="008165BD">
        <w:rPr>
          <w:rFonts w:ascii="Arial" w:hAnsi="Arial" w:cs="Arial"/>
          <w:sz w:val="20"/>
          <w:szCs w:val="20"/>
        </w:rPr>
        <w:t xml:space="preserve">an </w:t>
      </w:r>
      <w:r w:rsidR="0095736D" w:rsidRPr="008165BD">
        <w:rPr>
          <w:rFonts w:ascii="Arial" w:hAnsi="Arial" w:cs="Arial"/>
          <w:sz w:val="20"/>
          <w:szCs w:val="20"/>
        </w:rPr>
        <w:t>effect on readiness or the perception of readiness of the unit.  There are three types</w:t>
      </w:r>
      <w:r w:rsidR="00DB28A3" w:rsidRPr="008165BD">
        <w:rPr>
          <w:rFonts w:ascii="Arial" w:hAnsi="Arial" w:cs="Arial"/>
          <w:sz w:val="20"/>
          <w:szCs w:val="20"/>
        </w:rPr>
        <w:t xml:space="preserve"> of SIRs</w:t>
      </w:r>
      <w:r w:rsidR="0095736D" w:rsidRPr="008165BD">
        <w:rPr>
          <w:rFonts w:ascii="Arial" w:hAnsi="Arial" w:cs="Arial"/>
          <w:sz w:val="20"/>
          <w:szCs w:val="20"/>
        </w:rPr>
        <w:t>:</w:t>
      </w:r>
      <w:r w:rsidR="00FE2CDA" w:rsidRPr="008165BD">
        <w:rPr>
          <w:rFonts w:ascii="Arial" w:hAnsi="Arial" w:cs="Arial"/>
          <w:sz w:val="20"/>
          <w:szCs w:val="20"/>
        </w:rPr>
        <w:t xml:space="preserve"> original, add-on, and correction.</w:t>
      </w:r>
    </w:p>
    <w:p w:rsidR="0065228A" w:rsidRPr="008165BD" w:rsidRDefault="0065228A"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a</w:t>
      </w:r>
      <w:proofErr w:type="gramEnd"/>
      <w:r w:rsidRPr="008165BD">
        <w:rPr>
          <w:rFonts w:ascii="Arial" w:hAnsi="Arial" w:cs="Arial"/>
          <w:sz w:val="20"/>
          <w:szCs w:val="20"/>
        </w:rPr>
        <w:t xml:space="preserve">. Original SIR.  The company commander provides a spot report to the battalion commander providing base data within </w:t>
      </w:r>
      <w:r w:rsidRPr="008165BD">
        <w:rPr>
          <w:rFonts w:ascii="Arial" w:hAnsi="Arial" w:cs="Arial"/>
          <w:b/>
          <w:sz w:val="20"/>
          <w:szCs w:val="20"/>
        </w:rPr>
        <w:t>one hour</w:t>
      </w:r>
      <w:r w:rsidRPr="008165BD">
        <w:rPr>
          <w:rFonts w:ascii="Arial" w:hAnsi="Arial" w:cs="Arial"/>
          <w:sz w:val="20"/>
          <w:szCs w:val="20"/>
        </w:rPr>
        <w:t xml:space="preserve"> of a serious incident (i.e. Commander’s Wake-up Criteria) or </w:t>
      </w:r>
      <w:r w:rsidR="00FE2CDA" w:rsidRPr="008165BD">
        <w:rPr>
          <w:rFonts w:ascii="Arial" w:hAnsi="Arial" w:cs="Arial"/>
          <w:sz w:val="20"/>
          <w:szCs w:val="20"/>
        </w:rPr>
        <w:t xml:space="preserve">the identification of </w:t>
      </w:r>
      <w:r w:rsidRPr="008165BD">
        <w:rPr>
          <w:rFonts w:ascii="Arial" w:hAnsi="Arial" w:cs="Arial"/>
          <w:sz w:val="20"/>
          <w:szCs w:val="20"/>
        </w:rPr>
        <w:t>property loss, damage, or destruction (LDD).  Spot reports answer the following: Who was involved</w:t>
      </w:r>
      <w:r w:rsidR="00FE2CDA" w:rsidRPr="008165BD">
        <w:rPr>
          <w:rFonts w:ascii="Arial" w:hAnsi="Arial" w:cs="Arial"/>
          <w:sz w:val="20"/>
          <w:szCs w:val="20"/>
        </w:rPr>
        <w:t>; w</w:t>
      </w:r>
      <w:r w:rsidR="003F622A" w:rsidRPr="008165BD">
        <w:rPr>
          <w:rFonts w:ascii="Arial" w:hAnsi="Arial" w:cs="Arial"/>
          <w:sz w:val="20"/>
          <w:szCs w:val="20"/>
        </w:rPr>
        <w:t>hat happened; w</w:t>
      </w:r>
      <w:r w:rsidRPr="008165BD">
        <w:rPr>
          <w:rFonts w:ascii="Arial" w:hAnsi="Arial" w:cs="Arial"/>
          <w:sz w:val="20"/>
          <w:szCs w:val="20"/>
        </w:rPr>
        <w:t>here did it happen</w:t>
      </w:r>
      <w:r w:rsidR="003F622A" w:rsidRPr="008165BD">
        <w:rPr>
          <w:rFonts w:ascii="Arial" w:hAnsi="Arial" w:cs="Arial"/>
          <w:sz w:val="20"/>
          <w:szCs w:val="20"/>
        </w:rPr>
        <w:t>; and w</w:t>
      </w:r>
      <w:r w:rsidRPr="008165BD">
        <w:rPr>
          <w:rFonts w:ascii="Arial" w:hAnsi="Arial" w:cs="Arial"/>
          <w:sz w:val="20"/>
          <w:szCs w:val="20"/>
        </w:rPr>
        <w:t>hen did it happen?</w:t>
      </w:r>
      <w:r w:rsidRPr="008165BD">
        <w:rPr>
          <w:rFonts w:ascii="Arial" w:hAnsi="Arial" w:cs="Arial"/>
          <w:b/>
          <w:sz w:val="20"/>
          <w:szCs w:val="20"/>
        </w:rPr>
        <w:t xml:space="preserve">  </w:t>
      </w:r>
      <w:r w:rsidR="00C37634" w:rsidRPr="008165BD">
        <w:rPr>
          <w:rFonts w:ascii="Arial" w:hAnsi="Arial" w:cs="Arial"/>
          <w:b/>
          <w:sz w:val="20"/>
          <w:szCs w:val="20"/>
        </w:rPr>
        <w:t xml:space="preserve">At this point, </w:t>
      </w:r>
      <w:r w:rsidR="003F622A" w:rsidRPr="008165BD">
        <w:rPr>
          <w:rFonts w:ascii="Arial" w:hAnsi="Arial" w:cs="Arial"/>
          <w:b/>
          <w:sz w:val="20"/>
          <w:szCs w:val="20"/>
        </w:rPr>
        <w:t xml:space="preserve">the company commander states his/her intent to </w:t>
      </w:r>
      <w:r w:rsidR="00C37634" w:rsidRPr="008165BD">
        <w:rPr>
          <w:rFonts w:ascii="Arial" w:hAnsi="Arial" w:cs="Arial"/>
          <w:b/>
          <w:sz w:val="20"/>
          <w:szCs w:val="20"/>
        </w:rPr>
        <w:t xml:space="preserve">conclude </w:t>
      </w:r>
      <w:r w:rsidR="003F622A" w:rsidRPr="008165BD">
        <w:rPr>
          <w:rFonts w:ascii="Arial" w:hAnsi="Arial" w:cs="Arial"/>
          <w:b/>
          <w:sz w:val="20"/>
          <w:szCs w:val="20"/>
        </w:rPr>
        <w:t xml:space="preserve">(i.e. discontinue) </w:t>
      </w:r>
      <w:r w:rsidR="00C37634" w:rsidRPr="008165BD">
        <w:rPr>
          <w:rFonts w:ascii="Arial" w:hAnsi="Arial" w:cs="Arial"/>
          <w:b/>
          <w:sz w:val="20"/>
          <w:szCs w:val="20"/>
        </w:rPr>
        <w:t>the preliminary investigation</w:t>
      </w:r>
      <w:r w:rsidR="003F622A" w:rsidRPr="008165BD">
        <w:rPr>
          <w:rFonts w:ascii="Arial" w:hAnsi="Arial" w:cs="Arial"/>
          <w:b/>
          <w:sz w:val="20"/>
          <w:szCs w:val="20"/>
        </w:rPr>
        <w:t xml:space="preserve"> or </w:t>
      </w:r>
      <w:r w:rsidR="00C37634" w:rsidRPr="008165BD">
        <w:rPr>
          <w:rFonts w:ascii="Arial" w:hAnsi="Arial" w:cs="Arial"/>
          <w:b/>
          <w:sz w:val="20"/>
          <w:szCs w:val="20"/>
        </w:rPr>
        <w:t>to continue the preliminary investigation, or request</w:t>
      </w:r>
      <w:r w:rsidR="003F622A" w:rsidRPr="008165BD">
        <w:rPr>
          <w:rFonts w:ascii="Arial" w:hAnsi="Arial" w:cs="Arial"/>
          <w:b/>
          <w:sz w:val="20"/>
          <w:szCs w:val="20"/>
        </w:rPr>
        <w:t>s</w:t>
      </w:r>
      <w:r w:rsidR="00C37634" w:rsidRPr="008165BD">
        <w:rPr>
          <w:rFonts w:ascii="Arial" w:hAnsi="Arial" w:cs="Arial"/>
          <w:b/>
          <w:sz w:val="20"/>
          <w:szCs w:val="20"/>
        </w:rPr>
        <w:t xml:space="preserve"> an informal investigation under AR 15-6 or an investigation or report under a specific regulation such as the Financial Liability Investigation of Property Loss (FLIPL) (AR 735-5).</w:t>
      </w:r>
      <w:r w:rsidR="00457F31" w:rsidRPr="008165BD">
        <w:rPr>
          <w:rFonts w:ascii="Arial" w:hAnsi="Arial" w:cs="Arial"/>
          <w:sz w:val="20"/>
          <w:szCs w:val="20"/>
        </w:rPr>
        <w:t xml:space="preserve"> </w:t>
      </w:r>
      <w:r w:rsidR="003F622A" w:rsidRPr="008165BD">
        <w:rPr>
          <w:rFonts w:ascii="Arial" w:hAnsi="Arial" w:cs="Arial"/>
          <w:sz w:val="20"/>
          <w:szCs w:val="20"/>
        </w:rPr>
        <w:t xml:space="preserve"> The information in the SPOT report is used to complete the original SIR.  </w:t>
      </w:r>
      <w:r w:rsidR="00457F31" w:rsidRPr="008165BD">
        <w:rPr>
          <w:rFonts w:ascii="Arial" w:hAnsi="Arial" w:cs="Arial"/>
          <w:sz w:val="20"/>
          <w:szCs w:val="20"/>
        </w:rPr>
        <w:t>As the company commander is often at the location of the incident</w:t>
      </w:r>
      <w:r w:rsidR="003F622A" w:rsidRPr="008165BD">
        <w:rPr>
          <w:rFonts w:ascii="Arial" w:hAnsi="Arial" w:cs="Arial"/>
          <w:sz w:val="20"/>
          <w:szCs w:val="20"/>
        </w:rPr>
        <w:t xml:space="preserve"> and lacking automation</w:t>
      </w:r>
      <w:r w:rsidR="00457F31" w:rsidRPr="008165BD">
        <w:rPr>
          <w:rFonts w:ascii="Arial" w:hAnsi="Arial" w:cs="Arial"/>
          <w:sz w:val="20"/>
          <w:szCs w:val="20"/>
        </w:rPr>
        <w:t xml:space="preserve">, the battalion operations center or staff duty typically </w:t>
      </w:r>
      <w:r w:rsidR="003F622A" w:rsidRPr="008165BD">
        <w:rPr>
          <w:rFonts w:ascii="Arial" w:hAnsi="Arial" w:cs="Arial"/>
          <w:sz w:val="20"/>
          <w:szCs w:val="20"/>
        </w:rPr>
        <w:t>takes down the information from the company commander via telephone and submits</w:t>
      </w:r>
      <w:r w:rsidR="00457F31" w:rsidRPr="008165BD">
        <w:rPr>
          <w:rFonts w:ascii="Arial" w:hAnsi="Arial" w:cs="Arial"/>
          <w:sz w:val="20"/>
          <w:szCs w:val="20"/>
        </w:rPr>
        <w:t xml:space="preserve"> the Original SIR through operations channels when formal reporting is required.</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b. Add-on SIR.  </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(1) An add-on SIR is a written report submitted through operations (S3) channels within </w:t>
      </w:r>
      <w:r w:rsidR="007B296D" w:rsidRPr="008165BD">
        <w:rPr>
          <w:rFonts w:ascii="Arial" w:hAnsi="Arial" w:cs="Arial"/>
          <w:b/>
          <w:sz w:val="20"/>
          <w:szCs w:val="20"/>
        </w:rPr>
        <w:t>12</w:t>
      </w:r>
      <w:r w:rsidRPr="008165BD">
        <w:rPr>
          <w:rFonts w:ascii="Arial" w:hAnsi="Arial" w:cs="Arial"/>
          <w:b/>
          <w:sz w:val="20"/>
          <w:szCs w:val="20"/>
        </w:rPr>
        <w:t xml:space="preserve"> hours</w:t>
      </w:r>
      <w:r w:rsidRPr="008165BD">
        <w:rPr>
          <w:rFonts w:ascii="Arial" w:hAnsi="Arial" w:cs="Arial"/>
          <w:sz w:val="20"/>
          <w:szCs w:val="20"/>
        </w:rPr>
        <w:t xml:space="preserve"> of a serious incident or property LDD.  Add-on SIRs answer the same questions as a spot report, but provide information not available at the time of the original report or as more pertinent information is developed or in response to a request for more information by higher headquarters.  They usually follow a local format (</w:t>
      </w:r>
      <w:r w:rsidR="00964F34">
        <w:rPr>
          <w:rFonts w:ascii="Arial" w:hAnsi="Arial" w:cs="Arial"/>
          <w:sz w:val="20"/>
          <w:szCs w:val="20"/>
        </w:rPr>
        <w:t>Attachment</w:t>
      </w:r>
      <w:r w:rsidR="005A60A7" w:rsidRPr="008165BD">
        <w:rPr>
          <w:rFonts w:ascii="Arial" w:hAnsi="Arial" w:cs="Arial"/>
          <w:sz w:val="20"/>
          <w:szCs w:val="20"/>
        </w:rPr>
        <w:t xml:space="preserve"> </w:t>
      </w:r>
      <w:r w:rsidR="00964F34">
        <w:rPr>
          <w:rFonts w:ascii="Arial" w:hAnsi="Arial" w:cs="Arial"/>
          <w:sz w:val="20"/>
          <w:szCs w:val="20"/>
        </w:rPr>
        <w:t>1</w:t>
      </w:r>
      <w:r w:rsidRPr="008165BD">
        <w:rPr>
          <w:rFonts w:ascii="Arial" w:hAnsi="Arial" w:cs="Arial"/>
          <w:sz w:val="20"/>
          <w:szCs w:val="20"/>
        </w:rPr>
        <w:t xml:space="preserve">), but generally conform to </w:t>
      </w:r>
      <w:r w:rsidRPr="008165BD">
        <w:rPr>
          <w:rFonts w:ascii="Arial" w:hAnsi="Arial" w:cs="Arial"/>
          <w:i/>
          <w:sz w:val="20"/>
          <w:szCs w:val="20"/>
        </w:rPr>
        <w:t>AR 190-40, Serious Incident Report</w:t>
      </w:r>
      <w:r w:rsidRPr="008165BD">
        <w:rPr>
          <w:rFonts w:ascii="Arial" w:hAnsi="Arial" w:cs="Arial"/>
          <w:sz w:val="20"/>
          <w:szCs w:val="20"/>
        </w:rPr>
        <w:t>.</w:t>
      </w:r>
      <w:r w:rsidR="00C37634" w:rsidRPr="008165BD">
        <w:rPr>
          <w:rFonts w:ascii="Arial" w:hAnsi="Arial" w:cs="Arial"/>
          <w:sz w:val="20"/>
          <w:szCs w:val="20"/>
        </w:rPr>
        <w:t xml:space="preserve">  </w:t>
      </w:r>
      <w:r w:rsidR="00C37634" w:rsidRPr="008165BD">
        <w:rPr>
          <w:rFonts w:ascii="Arial" w:hAnsi="Arial" w:cs="Arial"/>
          <w:b/>
          <w:sz w:val="20"/>
          <w:szCs w:val="20"/>
        </w:rPr>
        <w:t>After 12 hours, a decision is made to conclude the preliminary investigation, to continue the preliminary investigation, or to request an informal investigation under AR 15-6 or an investigation or report under a specific regulation such as the Financial Liability Investigation of Property Loss (FLIPL) (AR 735-5).</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(2) A final SIR is a special add-on SIR submitted </w:t>
      </w:r>
      <w:r w:rsidRPr="008165BD">
        <w:rPr>
          <w:rFonts w:ascii="Arial" w:hAnsi="Arial" w:cs="Arial"/>
          <w:b/>
          <w:sz w:val="20"/>
          <w:szCs w:val="20"/>
        </w:rPr>
        <w:t xml:space="preserve">within </w:t>
      </w:r>
      <w:r w:rsidR="007B296D" w:rsidRPr="008165BD">
        <w:rPr>
          <w:rFonts w:ascii="Arial" w:hAnsi="Arial" w:cs="Arial"/>
          <w:b/>
          <w:sz w:val="20"/>
          <w:szCs w:val="20"/>
        </w:rPr>
        <w:t xml:space="preserve">24 </w:t>
      </w:r>
      <w:r w:rsidR="00C37634" w:rsidRPr="008165BD">
        <w:rPr>
          <w:rFonts w:ascii="Arial" w:hAnsi="Arial" w:cs="Arial"/>
          <w:b/>
          <w:sz w:val="20"/>
          <w:szCs w:val="20"/>
        </w:rPr>
        <w:t xml:space="preserve">to 72 </w:t>
      </w:r>
      <w:r w:rsidR="007B296D" w:rsidRPr="008165BD">
        <w:rPr>
          <w:rFonts w:ascii="Arial" w:hAnsi="Arial" w:cs="Arial"/>
          <w:b/>
          <w:sz w:val="20"/>
          <w:szCs w:val="20"/>
        </w:rPr>
        <w:t>hours</w:t>
      </w:r>
      <w:r w:rsidRPr="008165BD">
        <w:rPr>
          <w:rFonts w:ascii="Arial" w:hAnsi="Arial" w:cs="Arial"/>
          <w:b/>
          <w:sz w:val="20"/>
          <w:szCs w:val="20"/>
        </w:rPr>
        <w:t xml:space="preserve"> </w:t>
      </w:r>
      <w:r w:rsidR="007B296D" w:rsidRPr="008165BD">
        <w:rPr>
          <w:rFonts w:ascii="Arial" w:hAnsi="Arial" w:cs="Arial"/>
          <w:sz w:val="20"/>
          <w:szCs w:val="20"/>
        </w:rPr>
        <w:t>of</w:t>
      </w:r>
      <w:r w:rsidRPr="008165BD">
        <w:rPr>
          <w:rFonts w:ascii="Arial" w:hAnsi="Arial" w:cs="Arial"/>
          <w:sz w:val="20"/>
          <w:szCs w:val="20"/>
        </w:rPr>
        <w:t xml:space="preserve"> an incident or property LDD.  It completes the report to higher headquarters and includes what actions were or will be taken by the command.  </w:t>
      </w:r>
      <w:r w:rsidR="00C37634" w:rsidRPr="008165BD">
        <w:rPr>
          <w:rFonts w:ascii="Arial" w:hAnsi="Arial" w:cs="Arial"/>
          <w:b/>
          <w:sz w:val="20"/>
          <w:szCs w:val="20"/>
        </w:rPr>
        <w:t>After 24 hours,</w:t>
      </w:r>
      <w:r w:rsidRPr="008165BD">
        <w:rPr>
          <w:rFonts w:ascii="Arial" w:hAnsi="Arial" w:cs="Arial"/>
          <w:b/>
          <w:sz w:val="20"/>
          <w:szCs w:val="20"/>
        </w:rPr>
        <w:t xml:space="preserve"> a decision is made to </w:t>
      </w:r>
      <w:r w:rsidR="0000375D" w:rsidRPr="008165BD">
        <w:rPr>
          <w:rFonts w:ascii="Arial" w:hAnsi="Arial" w:cs="Arial"/>
          <w:b/>
          <w:sz w:val="20"/>
          <w:szCs w:val="20"/>
        </w:rPr>
        <w:t>conclude</w:t>
      </w:r>
      <w:r w:rsidR="00C37634" w:rsidRPr="008165BD">
        <w:rPr>
          <w:rFonts w:ascii="Arial" w:hAnsi="Arial" w:cs="Arial"/>
          <w:b/>
          <w:sz w:val="20"/>
          <w:szCs w:val="20"/>
        </w:rPr>
        <w:t xml:space="preserve"> the preliminary investigation, to </w:t>
      </w:r>
      <w:r w:rsidRPr="008165BD">
        <w:rPr>
          <w:rFonts w:ascii="Arial" w:hAnsi="Arial" w:cs="Arial"/>
          <w:b/>
          <w:sz w:val="20"/>
          <w:szCs w:val="20"/>
        </w:rPr>
        <w:t>continue the preliminary investigation</w:t>
      </w:r>
      <w:r w:rsidR="00C37634" w:rsidRPr="008165BD">
        <w:rPr>
          <w:rFonts w:ascii="Arial" w:hAnsi="Arial" w:cs="Arial"/>
          <w:b/>
          <w:sz w:val="20"/>
          <w:szCs w:val="20"/>
        </w:rPr>
        <w:t xml:space="preserve"> for another 48 hours,</w:t>
      </w:r>
      <w:r w:rsidR="0000375D" w:rsidRPr="008165BD">
        <w:rPr>
          <w:rFonts w:ascii="Arial" w:hAnsi="Arial" w:cs="Arial"/>
          <w:b/>
          <w:sz w:val="20"/>
          <w:szCs w:val="20"/>
        </w:rPr>
        <w:t xml:space="preserve"> or</w:t>
      </w:r>
      <w:r w:rsidRPr="008165BD">
        <w:rPr>
          <w:rFonts w:ascii="Arial" w:hAnsi="Arial" w:cs="Arial"/>
          <w:b/>
          <w:sz w:val="20"/>
          <w:szCs w:val="20"/>
        </w:rPr>
        <w:t xml:space="preserve"> to request an informal investigation under AR 15-6 or an investigation</w:t>
      </w:r>
      <w:r w:rsidR="00AD7EB5" w:rsidRPr="008165BD">
        <w:rPr>
          <w:rFonts w:ascii="Arial" w:hAnsi="Arial" w:cs="Arial"/>
          <w:b/>
          <w:sz w:val="20"/>
          <w:szCs w:val="20"/>
        </w:rPr>
        <w:t xml:space="preserve"> or report</w:t>
      </w:r>
      <w:r w:rsidRPr="008165BD">
        <w:rPr>
          <w:rFonts w:ascii="Arial" w:hAnsi="Arial" w:cs="Arial"/>
          <w:b/>
          <w:sz w:val="20"/>
          <w:szCs w:val="20"/>
        </w:rPr>
        <w:t xml:space="preserve"> under a</w:t>
      </w:r>
      <w:r w:rsidR="00F5700C" w:rsidRPr="008165BD">
        <w:rPr>
          <w:rFonts w:ascii="Arial" w:hAnsi="Arial" w:cs="Arial"/>
          <w:b/>
          <w:sz w:val="20"/>
          <w:szCs w:val="20"/>
        </w:rPr>
        <w:t xml:space="preserve"> specific regulation</w:t>
      </w:r>
      <w:r w:rsidR="0000375D" w:rsidRPr="008165BD">
        <w:rPr>
          <w:rFonts w:ascii="Arial" w:hAnsi="Arial" w:cs="Arial"/>
          <w:b/>
          <w:sz w:val="20"/>
          <w:szCs w:val="20"/>
        </w:rPr>
        <w:t xml:space="preserve"> such as the Financial Liability Investigation of Property Loss (FLIPL) (AR 735-5).</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c. Correction SIR.  A correction SIR is submitted </w:t>
      </w:r>
      <w:r w:rsidRPr="008165BD">
        <w:rPr>
          <w:rFonts w:ascii="Arial" w:hAnsi="Arial" w:cs="Arial"/>
          <w:b/>
          <w:sz w:val="20"/>
          <w:szCs w:val="20"/>
        </w:rPr>
        <w:t>at any time</w:t>
      </w:r>
      <w:r w:rsidRPr="008165BD">
        <w:rPr>
          <w:rFonts w:ascii="Arial" w:hAnsi="Arial" w:cs="Arial"/>
          <w:sz w:val="20"/>
          <w:szCs w:val="20"/>
        </w:rPr>
        <w:t xml:space="preserve"> in the SIR process to correct an error to a previous report.</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3</w:t>
      </w:r>
      <w:r w:rsidR="0095736D" w:rsidRPr="008165BD">
        <w:rPr>
          <w:rFonts w:ascii="Arial" w:hAnsi="Arial" w:cs="Arial"/>
          <w:sz w:val="20"/>
          <w:szCs w:val="20"/>
        </w:rPr>
        <w:t xml:space="preserve">.  Inquiries and investigations.  All commanders possess inherent authority to investigate matters or incidents under their jurisdiction.  Such authority is incident to command.  </w:t>
      </w:r>
      <w:r w:rsidR="0095736D" w:rsidRPr="008165BD">
        <w:rPr>
          <w:rFonts w:ascii="Arial" w:hAnsi="Arial" w:cs="Arial"/>
          <w:b/>
          <w:sz w:val="20"/>
          <w:szCs w:val="20"/>
        </w:rPr>
        <w:t xml:space="preserve">Inquiries and investigations are conducted </w:t>
      </w:r>
      <w:r w:rsidR="00AE4A16" w:rsidRPr="008165BD">
        <w:rPr>
          <w:rFonts w:ascii="Arial" w:hAnsi="Arial" w:cs="Arial"/>
          <w:b/>
          <w:sz w:val="20"/>
          <w:szCs w:val="20"/>
        </w:rPr>
        <w:t>at</w:t>
      </w:r>
      <w:r w:rsidR="0095736D" w:rsidRPr="008165BD">
        <w:rPr>
          <w:rFonts w:ascii="Arial" w:hAnsi="Arial" w:cs="Arial"/>
          <w:b/>
          <w:sz w:val="20"/>
          <w:szCs w:val="20"/>
        </w:rPr>
        <w:t xml:space="preserve"> the echelon capable of conducting a complete, impartial, and unbiased inquiry or investigation.</w:t>
      </w:r>
      <w:r w:rsidR="0095736D" w:rsidRPr="008165BD">
        <w:rPr>
          <w:rFonts w:ascii="Arial" w:hAnsi="Arial" w:cs="Arial"/>
          <w:sz w:val="20"/>
          <w:szCs w:val="20"/>
        </w:rPr>
        <w:t xml:space="preserve">  Many inquiries and investigations are conducted pursuant to a specific regulation.  Examples include: Financial Liability Investigation of Property Loss (FLIPL), Line of Duty (LOD), Accident Investigations, Inspector General, Equal Opportunity, etc.</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a. Preliminary investigation.   </w:t>
      </w:r>
      <w:r w:rsidR="00C37634" w:rsidRPr="008165BD">
        <w:rPr>
          <w:rFonts w:ascii="Arial" w:hAnsi="Arial" w:cs="Arial"/>
          <w:sz w:val="20"/>
          <w:szCs w:val="20"/>
        </w:rPr>
        <w:t xml:space="preserve">The preliminary inquiry is conducted at the same time as the SIR reporting process.  </w:t>
      </w:r>
      <w:r w:rsidR="00F5700C" w:rsidRPr="008165BD">
        <w:rPr>
          <w:rFonts w:ascii="Arial" w:hAnsi="Arial" w:cs="Arial"/>
          <w:b/>
          <w:sz w:val="20"/>
          <w:szCs w:val="20"/>
        </w:rPr>
        <w:t>The company commander must complete his/her investigation</w:t>
      </w:r>
      <w:r w:rsidR="00F5700C" w:rsidRPr="008165BD">
        <w:rPr>
          <w:rFonts w:ascii="Arial" w:hAnsi="Arial" w:cs="Arial"/>
          <w:sz w:val="20"/>
          <w:szCs w:val="20"/>
        </w:rPr>
        <w:t xml:space="preserve"> </w:t>
      </w:r>
      <w:r w:rsidR="00F5700C" w:rsidRPr="008165BD">
        <w:rPr>
          <w:rFonts w:ascii="Arial" w:hAnsi="Arial" w:cs="Arial"/>
          <w:b/>
          <w:sz w:val="20"/>
          <w:szCs w:val="20"/>
        </w:rPr>
        <w:t>w</w:t>
      </w:r>
      <w:r w:rsidRPr="008165BD">
        <w:rPr>
          <w:rFonts w:ascii="Arial" w:hAnsi="Arial" w:cs="Arial"/>
          <w:b/>
          <w:sz w:val="20"/>
          <w:szCs w:val="20"/>
        </w:rPr>
        <w:t>ithin 72 hours of the incident or prop</w:t>
      </w:r>
      <w:r w:rsidR="00F5700C" w:rsidRPr="008165BD">
        <w:rPr>
          <w:rFonts w:ascii="Arial" w:hAnsi="Arial" w:cs="Arial"/>
          <w:b/>
          <w:sz w:val="20"/>
          <w:szCs w:val="20"/>
        </w:rPr>
        <w:t>erty LDD.</w:t>
      </w:r>
      <w:r w:rsidRPr="008165BD">
        <w:rPr>
          <w:rFonts w:ascii="Arial" w:hAnsi="Arial" w:cs="Arial"/>
          <w:sz w:val="20"/>
          <w:szCs w:val="20"/>
        </w:rPr>
        <w:t xml:space="preserve">  </w:t>
      </w:r>
      <w:r w:rsidR="00F5700C" w:rsidRPr="008165BD">
        <w:rPr>
          <w:rFonts w:ascii="Arial" w:hAnsi="Arial" w:cs="Arial"/>
          <w:sz w:val="20"/>
          <w:szCs w:val="20"/>
        </w:rPr>
        <w:t>Although there</w:t>
      </w:r>
      <w:r w:rsidRPr="008165BD">
        <w:rPr>
          <w:rFonts w:ascii="Arial" w:hAnsi="Arial" w:cs="Arial"/>
          <w:sz w:val="20"/>
          <w:szCs w:val="20"/>
        </w:rPr>
        <w:t xml:space="preserve"> is no specific </w:t>
      </w:r>
      <w:r w:rsidR="00AE4A16" w:rsidRPr="008165BD">
        <w:rPr>
          <w:rFonts w:ascii="Arial" w:hAnsi="Arial" w:cs="Arial"/>
          <w:sz w:val="20"/>
          <w:szCs w:val="20"/>
        </w:rPr>
        <w:t xml:space="preserve">format or </w:t>
      </w:r>
      <w:r w:rsidRPr="008165BD">
        <w:rPr>
          <w:rFonts w:ascii="Arial" w:hAnsi="Arial" w:cs="Arial"/>
          <w:sz w:val="20"/>
          <w:szCs w:val="20"/>
        </w:rPr>
        <w:t xml:space="preserve">process </w:t>
      </w:r>
      <w:r w:rsidR="00AE4A16" w:rsidRPr="008165BD">
        <w:rPr>
          <w:rFonts w:ascii="Arial" w:hAnsi="Arial" w:cs="Arial"/>
          <w:sz w:val="20"/>
          <w:szCs w:val="20"/>
        </w:rPr>
        <w:t>to follow when</w:t>
      </w:r>
      <w:r w:rsidRPr="008165BD">
        <w:rPr>
          <w:rFonts w:ascii="Arial" w:hAnsi="Arial" w:cs="Arial"/>
          <w:sz w:val="20"/>
          <w:szCs w:val="20"/>
        </w:rPr>
        <w:t xml:space="preserve"> conducting the preliminary investigation, </w:t>
      </w:r>
      <w:r w:rsidR="00AE4A16" w:rsidRPr="008165BD">
        <w:rPr>
          <w:rFonts w:ascii="Arial" w:hAnsi="Arial" w:cs="Arial"/>
          <w:sz w:val="20"/>
          <w:szCs w:val="20"/>
        </w:rPr>
        <w:t>I recommend</w:t>
      </w:r>
      <w:r w:rsidRPr="008165BD">
        <w:rPr>
          <w:rFonts w:ascii="Arial" w:hAnsi="Arial" w:cs="Arial"/>
          <w:sz w:val="20"/>
          <w:szCs w:val="20"/>
        </w:rPr>
        <w:t xml:space="preserve"> that </w:t>
      </w:r>
      <w:r w:rsidR="00AE4A16" w:rsidRPr="008165BD">
        <w:rPr>
          <w:rFonts w:ascii="Arial" w:hAnsi="Arial" w:cs="Arial"/>
          <w:sz w:val="20"/>
          <w:szCs w:val="20"/>
        </w:rPr>
        <w:t>it at least answer the questions listed in paragraph 3a</w:t>
      </w:r>
      <w:r w:rsidR="006524D5" w:rsidRPr="008165BD">
        <w:rPr>
          <w:rFonts w:ascii="Arial" w:hAnsi="Arial" w:cs="Arial"/>
          <w:sz w:val="20"/>
          <w:szCs w:val="20"/>
        </w:rPr>
        <w:t xml:space="preserve"> and </w:t>
      </w:r>
      <w:r w:rsidR="00AE4A16" w:rsidRPr="008165BD">
        <w:rPr>
          <w:rFonts w:ascii="Arial" w:hAnsi="Arial" w:cs="Arial"/>
          <w:sz w:val="20"/>
          <w:szCs w:val="20"/>
        </w:rPr>
        <w:t xml:space="preserve">generally follow </w:t>
      </w:r>
      <w:r w:rsidR="006524D5" w:rsidRPr="008165BD">
        <w:rPr>
          <w:rFonts w:ascii="Arial" w:hAnsi="Arial" w:cs="Arial"/>
          <w:sz w:val="20"/>
          <w:szCs w:val="20"/>
        </w:rPr>
        <w:t>the process</w:t>
      </w:r>
      <w:r w:rsidR="00AE4A16" w:rsidRPr="008165BD">
        <w:rPr>
          <w:rFonts w:ascii="Arial" w:hAnsi="Arial" w:cs="Arial"/>
          <w:sz w:val="20"/>
          <w:szCs w:val="20"/>
        </w:rPr>
        <w:t xml:space="preserve"> </w:t>
      </w:r>
      <w:r w:rsidRPr="008165BD">
        <w:rPr>
          <w:rFonts w:ascii="Arial" w:hAnsi="Arial" w:cs="Arial"/>
          <w:sz w:val="20"/>
          <w:szCs w:val="20"/>
        </w:rPr>
        <w:t>in AR 15-6</w:t>
      </w:r>
      <w:r w:rsidR="006524D5" w:rsidRPr="008165BD">
        <w:rPr>
          <w:rFonts w:ascii="Arial" w:hAnsi="Arial" w:cs="Arial"/>
          <w:sz w:val="20"/>
          <w:szCs w:val="20"/>
        </w:rPr>
        <w:t xml:space="preserve">.  </w:t>
      </w:r>
      <w:r w:rsidR="00F5700C" w:rsidRPr="008165BD">
        <w:rPr>
          <w:rFonts w:ascii="Arial" w:hAnsi="Arial" w:cs="Arial"/>
          <w:sz w:val="20"/>
          <w:szCs w:val="20"/>
        </w:rPr>
        <w:t xml:space="preserve">The company commander </w:t>
      </w:r>
      <w:r w:rsidR="006524D5" w:rsidRPr="008165BD">
        <w:rPr>
          <w:rFonts w:ascii="Arial" w:hAnsi="Arial" w:cs="Arial"/>
          <w:sz w:val="20"/>
          <w:szCs w:val="20"/>
        </w:rPr>
        <w:t>typically</w:t>
      </w:r>
      <w:r w:rsidR="00F5700C" w:rsidRPr="008165BD">
        <w:rPr>
          <w:rFonts w:ascii="Arial" w:hAnsi="Arial" w:cs="Arial"/>
          <w:sz w:val="20"/>
          <w:szCs w:val="20"/>
        </w:rPr>
        <w:t xml:space="preserve"> conduct</w:t>
      </w:r>
      <w:r w:rsidR="006524D5" w:rsidRPr="008165BD">
        <w:rPr>
          <w:rFonts w:ascii="Arial" w:hAnsi="Arial" w:cs="Arial"/>
          <w:sz w:val="20"/>
          <w:szCs w:val="20"/>
        </w:rPr>
        <w:t>s</w:t>
      </w:r>
      <w:r w:rsidR="00F5700C" w:rsidRPr="008165BD">
        <w:rPr>
          <w:rFonts w:ascii="Arial" w:hAnsi="Arial" w:cs="Arial"/>
          <w:sz w:val="20"/>
          <w:szCs w:val="20"/>
        </w:rPr>
        <w:t xml:space="preserve"> th</w:t>
      </w:r>
      <w:r w:rsidR="006524D5" w:rsidRPr="008165BD">
        <w:rPr>
          <w:rFonts w:ascii="Arial" w:hAnsi="Arial" w:cs="Arial"/>
          <w:sz w:val="20"/>
          <w:szCs w:val="20"/>
        </w:rPr>
        <w:t>e investigation himself/herself, but</w:t>
      </w:r>
      <w:r w:rsidR="00F5700C" w:rsidRPr="008165BD">
        <w:rPr>
          <w:rFonts w:ascii="Arial" w:hAnsi="Arial" w:cs="Arial"/>
          <w:sz w:val="20"/>
          <w:szCs w:val="20"/>
        </w:rPr>
        <w:t xml:space="preserve"> he/she may </w:t>
      </w:r>
      <w:r w:rsidR="006524D5" w:rsidRPr="008165BD">
        <w:rPr>
          <w:rFonts w:ascii="Arial" w:hAnsi="Arial" w:cs="Arial"/>
          <w:sz w:val="20"/>
          <w:szCs w:val="20"/>
        </w:rPr>
        <w:t>assign</w:t>
      </w:r>
      <w:r w:rsidR="00F5700C" w:rsidRPr="008165BD">
        <w:rPr>
          <w:rFonts w:ascii="Arial" w:hAnsi="Arial" w:cs="Arial"/>
          <w:sz w:val="20"/>
          <w:szCs w:val="20"/>
        </w:rPr>
        <w:t xml:space="preserve"> an</w:t>
      </w:r>
      <w:r w:rsidR="006524D5" w:rsidRPr="008165BD">
        <w:rPr>
          <w:rFonts w:ascii="Arial" w:hAnsi="Arial" w:cs="Arial"/>
          <w:sz w:val="20"/>
          <w:szCs w:val="20"/>
        </w:rPr>
        <w:t xml:space="preserve"> investigator,</w:t>
      </w:r>
      <w:r w:rsidRPr="008165BD">
        <w:rPr>
          <w:rFonts w:ascii="Arial" w:hAnsi="Arial" w:cs="Arial"/>
          <w:sz w:val="20"/>
          <w:szCs w:val="20"/>
        </w:rPr>
        <w:t xml:space="preserve"> tasked with ascertaining the magnitude o</w:t>
      </w:r>
      <w:r w:rsidR="006524D5" w:rsidRPr="008165BD">
        <w:rPr>
          <w:rFonts w:ascii="Arial" w:hAnsi="Arial" w:cs="Arial"/>
          <w:sz w:val="20"/>
          <w:szCs w:val="20"/>
        </w:rPr>
        <w:t>f the problem</w:t>
      </w:r>
      <w:r w:rsidRPr="008165BD">
        <w:rPr>
          <w:rFonts w:ascii="Arial" w:hAnsi="Arial" w:cs="Arial"/>
          <w:sz w:val="20"/>
          <w:szCs w:val="20"/>
        </w:rPr>
        <w:t xml:space="preserve"> and </w:t>
      </w:r>
      <w:r w:rsidR="006524D5" w:rsidRPr="008165BD">
        <w:rPr>
          <w:rFonts w:ascii="Arial" w:hAnsi="Arial" w:cs="Arial"/>
          <w:sz w:val="20"/>
          <w:szCs w:val="20"/>
        </w:rPr>
        <w:t xml:space="preserve">with </w:t>
      </w:r>
      <w:r w:rsidRPr="008165BD">
        <w:rPr>
          <w:rFonts w:ascii="Arial" w:hAnsi="Arial" w:cs="Arial"/>
          <w:sz w:val="20"/>
          <w:szCs w:val="20"/>
        </w:rPr>
        <w:t xml:space="preserve">determining the facts surrounding the incident or property LDD.  A formal report is not required, but </w:t>
      </w:r>
      <w:r w:rsidR="006524D5" w:rsidRPr="008165BD">
        <w:rPr>
          <w:rFonts w:ascii="Arial" w:hAnsi="Arial" w:cs="Arial"/>
          <w:sz w:val="20"/>
          <w:szCs w:val="20"/>
        </w:rPr>
        <w:t xml:space="preserve">I recommend creating one and using it to complete the </w:t>
      </w:r>
      <w:r w:rsidR="007B296D" w:rsidRPr="008165BD">
        <w:rPr>
          <w:rFonts w:ascii="Arial" w:hAnsi="Arial" w:cs="Arial"/>
          <w:sz w:val="20"/>
          <w:szCs w:val="20"/>
        </w:rPr>
        <w:t xml:space="preserve">Final SIR.  </w:t>
      </w:r>
      <w:r w:rsidR="006524D5" w:rsidRPr="008165BD">
        <w:rPr>
          <w:rFonts w:ascii="Arial" w:hAnsi="Arial" w:cs="Arial"/>
          <w:sz w:val="20"/>
          <w:szCs w:val="20"/>
        </w:rPr>
        <w:t>A simple memorandum outlining the facts, findings, and recommendations is sufficient.  In addition to assisting with completion of the Final SIR, a</w:t>
      </w:r>
      <w:r w:rsidR="007B296D" w:rsidRPr="008165BD">
        <w:rPr>
          <w:rFonts w:ascii="Arial" w:hAnsi="Arial" w:cs="Arial"/>
          <w:sz w:val="20"/>
          <w:szCs w:val="20"/>
        </w:rPr>
        <w:t xml:space="preserve"> summary report </w:t>
      </w:r>
      <w:r w:rsidR="006524D5" w:rsidRPr="008165BD">
        <w:rPr>
          <w:rFonts w:ascii="Arial" w:hAnsi="Arial" w:cs="Arial"/>
          <w:sz w:val="20"/>
          <w:szCs w:val="20"/>
        </w:rPr>
        <w:t>may</w:t>
      </w:r>
      <w:r w:rsidR="007B296D" w:rsidRPr="008165BD">
        <w:rPr>
          <w:rFonts w:ascii="Arial" w:hAnsi="Arial" w:cs="Arial"/>
          <w:sz w:val="20"/>
          <w:szCs w:val="20"/>
        </w:rPr>
        <w:t xml:space="preserve"> </w:t>
      </w:r>
      <w:r w:rsidR="0000375D" w:rsidRPr="008165BD">
        <w:rPr>
          <w:rFonts w:ascii="Arial" w:hAnsi="Arial" w:cs="Arial"/>
          <w:sz w:val="20"/>
          <w:szCs w:val="20"/>
        </w:rPr>
        <w:t xml:space="preserve">also </w:t>
      </w:r>
      <w:r w:rsidR="007B296D" w:rsidRPr="008165BD">
        <w:rPr>
          <w:rFonts w:ascii="Arial" w:hAnsi="Arial" w:cs="Arial"/>
          <w:sz w:val="20"/>
          <w:szCs w:val="20"/>
        </w:rPr>
        <w:t xml:space="preserve">be used </w:t>
      </w:r>
      <w:r w:rsidR="00934AF5" w:rsidRPr="008165BD">
        <w:rPr>
          <w:rFonts w:ascii="Arial" w:hAnsi="Arial" w:cs="Arial"/>
          <w:sz w:val="20"/>
          <w:szCs w:val="20"/>
        </w:rPr>
        <w:t>to assist with any follow-</w:t>
      </w:r>
      <w:r w:rsidR="00934AF5" w:rsidRPr="008165BD">
        <w:rPr>
          <w:rFonts w:ascii="Arial" w:hAnsi="Arial" w:cs="Arial"/>
          <w:sz w:val="20"/>
          <w:szCs w:val="20"/>
        </w:rPr>
        <w:lastRenderedPageBreak/>
        <w:t>on investigation, actions under the Uniform Code of Military Justice (UCMJ), or used by the command to correct policies and procedures</w:t>
      </w:r>
      <w:r w:rsidRPr="008165BD">
        <w:rPr>
          <w:rFonts w:ascii="Arial" w:hAnsi="Arial" w:cs="Arial"/>
          <w:sz w:val="20"/>
          <w:szCs w:val="20"/>
        </w:rPr>
        <w:t>.</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b. AR 15-6 investigations.  An AR 15-6 investigation is used for serious, complex matters requiring a determination of extensive facts.  There </w:t>
      </w:r>
      <w:r w:rsidR="006524D5" w:rsidRPr="008165BD">
        <w:rPr>
          <w:rFonts w:ascii="Arial" w:hAnsi="Arial" w:cs="Arial"/>
          <w:sz w:val="20"/>
          <w:szCs w:val="20"/>
        </w:rPr>
        <w:t xml:space="preserve">are two types of investigations: </w:t>
      </w:r>
      <w:r w:rsidRPr="008165BD">
        <w:rPr>
          <w:rFonts w:ascii="Arial" w:hAnsi="Arial" w:cs="Arial"/>
          <w:sz w:val="20"/>
          <w:szCs w:val="20"/>
        </w:rPr>
        <w:t xml:space="preserve"> formal and informal.</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(1) Formal investigations.  Formal investigations normally involve due process hearings for a designated respondent.  Formal procedures are required whenever a respondent is designated.</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(2) Informal investigations.  Informal investigations are those that usually have a single investigating officer (IO) who conducts interviews and collects evidence.  </w:t>
      </w:r>
      <w:r w:rsidRPr="008165BD">
        <w:rPr>
          <w:rFonts w:ascii="Arial" w:hAnsi="Arial" w:cs="Arial"/>
          <w:i/>
          <w:sz w:val="20"/>
          <w:szCs w:val="20"/>
        </w:rPr>
        <w:t>Chapter 4</w:t>
      </w:r>
      <w:r w:rsidRPr="008165BD">
        <w:rPr>
          <w:rFonts w:ascii="Arial" w:hAnsi="Arial" w:cs="Arial"/>
          <w:sz w:val="20"/>
          <w:szCs w:val="20"/>
        </w:rPr>
        <w:t xml:space="preserve"> of </w:t>
      </w:r>
      <w:r w:rsidRPr="008165BD">
        <w:rPr>
          <w:rFonts w:ascii="Arial" w:hAnsi="Arial" w:cs="Arial"/>
          <w:i/>
          <w:sz w:val="20"/>
          <w:szCs w:val="20"/>
        </w:rPr>
        <w:t xml:space="preserve">AR 15-6 </w:t>
      </w:r>
      <w:r w:rsidRPr="008165BD">
        <w:rPr>
          <w:rFonts w:ascii="Arial" w:hAnsi="Arial" w:cs="Arial"/>
          <w:sz w:val="20"/>
          <w:szCs w:val="20"/>
        </w:rPr>
        <w:t>sets forth the procedures for conducting informal investigations.</w:t>
      </w:r>
    </w:p>
    <w:p w:rsidR="00457F31" w:rsidRPr="008165BD" w:rsidRDefault="00457F31" w:rsidP="0095736D">
      <w:pPr>
        <w:pStyle w:val="NoSpacing"/>
        <w:rPr>
          <w:rFonts w:ascii="Arial" w:hAnsi="Arial" w:cs="Arial"/>
          <w:sz w:val="20"/>
          <w:szCs w:val="20"/>
        </w:rPr>
      </w:pPr>
    </w:p>
    <w:p w:rsidR="00457F31" w:rsidRPr="008165BD" w:rsidRDefault="00457F31" w:rsidP="0095736D">
      <w:pPr>
        <w:pStyle w:val="NoSpacing"/>
        <w:rPr>
          <w:rFonts w:ascii="Arial" w:hAnsi="Arial" w:cs="Arial"/>
          <w:sz w:val="20"/>
          <w:szCs w:val="20"/>
        </w:rPr>
      </w:pPr>
      <w:r w:rsidRPr="008165BD">
        <w:rPr>
          <w:rFonts w:ascii="Arial" w:hAnsi="Arial" w:cs="Arial"/>
          <w:sz w:val="20"/>
          <w:szCs w:val="20"/>
        </w:rPr>
        <w:t xml:space="preserve">          (3) Specific investigations and reports.  Certain types of incidents require investigations or reports as prescribed by a specific Army regulation.  Examples of specific investigations and reports are:</w:t>
      </w:r>
    </w:p>
    <w:p w:rsidR="00457F31" w:rsidRPr="008165BD" w:rsidRDefault="00457F31" w:rsidP="0095736D">
      <w:pPr>
        <w:pStyle w:val="NoSpacing"/>
        <w:rPr>
          <w:rFonts w:ascii="Arial" w:hAnsi="Arial" w:cs="Arial"/>
          <w:sz w:val="20"/>
          <w:szCs w:val="20"/>
        </w:rPr>
      </w:pPr>
    </w:p>
    <w:p w:rsidR="00457F31" w:rsidRPr="008165BD" w:rsidRDefault="00457F31" w:rsidP="0095736D">
      <w:pPr>
        <w:pStyle w:val="NoSpacing"/>
        <w:rPr>
          <w:rFonts w:ascii="Arial" w:hAnsi="Arial" w:cs="Arial"/>
          <w:sz w:val="20"/>
          <w:szCs w:val="20"/>
        </w:rPr>
      </w:pPr>
      <w:r w:rsidRPr="008165BD">
        <w:rPr>
          <w:rFonts w:ascii="Arial" w:hAnsi="Arial" w:cs="Arial"/>
          <w:sz w:val="20"/>
          <w:szCs w:val="20"/>
        </w:rPr>
        <w:t xml:space="preserve">               (a) Abbreviated Ground Accident Report (AGAR) (AR 385-10).</w:t>
      </w:r>
    </w:p>
    <w:p w:rsidR="00F72396" w:rsidRPr="008165BD" w:rsidRDefault="00F72396" w:rsidP="0095736D">
      <w:pPr>
        <w:pStyle w:val="NoSpacing"/>
        <w:rPr>
          <w:rFonts w:ascii="Arial" w:hAnsi="Arial" w:cs="Arial"/>
          <w:sz w:val="20"/>
          <w:szCs w:val="20"/>
        </w:rPr>
      </w:pPr>
    </w:p>
    <w:p w:rsidR="00F72396" w:rsidRPr="008165BD" w:rsidRDefault="00F72396" w:rsidP="0095736D">
      <w:pPr>
        <w:pStyle w:val="NoSpacing"/>
        <w:rPr>
          <w:rFonts w:ascii="Arial" w:hAnsi="Arial" w:cs="Arial"/>
          <w:sz w:val="20"/>
          <w:szCs w:val="20"/>
        </w:rPr>
      </w:pPr>
      <w:r w:rsidRPr="008165BD">
        <w:rPr>
          <w:rFonts w:ascii="Arial" w:hAnsi="Arial" w:cs="Arial"/>
          <w:sz w:val="20"/>
          <w:szCs w:val="20"/>
        </w:rPr>
        <w:t xml:space="preserve">               (b) Line of Duty Investigation (LOD) (AR 600-8-4).</w:t>
      </w:r>
    </w:p>
    <w:p w:rsidR="00457F31" w:rsidRPr="008165BD" w:rsidRDefault="00457F31" w:rsidP="0095736D">
      <w:pPr>
        <w:pStyle w:val="NoSpacing"/>
        <w:rPr>
          <w:rFonts w:ascii="Arial" w:hAnsi="Arial" w:cs="Arial"/>
          <w:sz w:val="20"/>
          <w:szCs w:val="20"/>
        </w:rPr>
      </w:pPr>
    </w:p>
    <w:p w:rsidR="00457F31" w:rsidRPr="008165BD" w:rsidRDefault="00F72396" w:rsidP="0095736D">
      <w:pPr>
        <w:pStyle w:val="NoSpacing"/>
        <w:rPr>
          <w:rFonts w:ascii="Arial" w:hAnsi="Arial" w:cs="Arial"/>
          <w:sz w:val="20"/>
          <w:szCs w:val="20"/>
        </w:rPr>
      </w:pPr>
      <w:r w:rsidRPr="008165BD">
        <w:rPr>
          <w:rFonts w:ascii="Arial" w:hAnsi="Arial" w:cs="Arial"/>
          <w:sz w:val="20"/>
          <w:szCs w:val="20"/>
        </w:rPr>
        <w:t xml:space="preserve">               (c</w:t>
      </w:r>
      <w:r w:rsidR="00457F31" w:rsidRPr="008165BD">
        <w:rPr>
          <w:rFonts w:ascii="Arial" w:hAnsi="Arial" w:cs="Arial"/>
          <w:sz w:val="20"/>
          <w:szCs w:val="20"/>
        </w:rPr>
        <w:t>) Preliminary Inquiry of Loss or Compromise of Classified Information (AR 380-5).</w:t>
      </w:r>
    </w:p>
    <w:p w:rsidR="00457F31" w:rsidRPr="008165BD" w:rsidRDefault="00457F31" w:rsidP="0095736D">
      <w:pPr>
        <w:pStyle w:val="NoSpacing"/>
        <w:rPr>
          <w:rFonts w:ascii="Arial" w:hAnsi="Arial" w:cs="Arial"/>
          <w:sz w:val="20"/>
          <w:szCs w:val="20"/>
        </w:rPr>
      </w:pPr>
    </w:p>
    <w:p w:rsidR="00457F31" w:rsidRPr="008165BD" w:rsidRDefault="00F72396" w:rsidP="0095736D">
      <w:pPr>
        <w:pStyle w:val="NoSpacing"/>
        <w:rPr>
          <w:rFonts w:ascii="Arial" w:hAnsi="Arial" w:cs="Arial"/>
          <w:sz w:val="20"/>
          <w:szCs w:val="20"/>
        </w:rPr>
      </w:pPr>
      <w:r w:rsidRPr="008165BD">
        <w:rPr>
          <w:rFonts w:ascii="Arial" w:hAnsi="Arial" w:cs="Arial"/>
          <w:sz w:val="20"/>
          <w:szCs w:val="20"/>
        </w:rPr>
        <w:t xml:space="preserve">               (d</w:t>
      </w:r>
      <w:r w:rsidR="00457F31" w:rsidRPr="008165BD">
        <w:rPr>
          <w:rFonts w:ascii="Arial" w:hAnsi="Arial" w:cs="Arial"/>
          <w:sz w:val="20"/>
          <w:szCs w:val="20"/>
        </w:rPr>
        <w:t>) Information Assurance Vulnerability Management Report (AR 25-2).</w:t>
      </w:r>
    </w:p>
    <w:p w:rsidR="00457F31" w:rsidRPr="008165BD" w:rsidRDefault="00457F31" w:rsidP="0095736D">
      <w:pPr>
        <w:pStyle w:val="NoSpacing"/>
        <w:rPr>
          <w:rFonts w:ascii="Arial" w:hAnsi="Arial" w:cs="Arial"/>
          <w:sz w:val="20"/>
          <w:szCs w:val="20"/>
        </w:rPr>
      </w:pPr>
    </w:p>
    <w:p w:rsidR="00457F31" w:rsidRPr="008165BD" w:rsidRDefault="00F72396" w:rsidP="0095736D">
      <w:pPr>
        <w:pStyle w:val="NoSpacing"/>
        <w:rPr>
          <w:rFonts w:ascii="Arial" w:hAnsi="Arial" w:cs="Arial"/>
          <w:sz w:val="20"/>
          <w:szCs w:val="20"/>
        </w:rPr>
      </w:pPr>
      <w:r w:rsidRPr="008165BD">
        <w:rPr>
          <w:rFonts w:ascii="Arial" w:hAnsi="Arial" w:cs="Arial"/>
          <w:sz w:val="20"/>
          <w:szCs w:val="20"/>
        </w:rPr>
        <w:t xml:space="preserve">               (e</w:t>
      </w:r>
      <w:r w:rsidR="00457F31" w:rsidRPr="008165BD">
        <w:rPr>
          <w:rFonts w:ascii="Arial" w:hAnsi="Arial" w:cs="Arial"/>
          <w:sz w:val="20"/>
          <w:szCs w:val="20"/>
        </w:rPr>
        <w:t>) Commander’s Inquiry of Erroneous, Unjust, or Illegal Evaluation (AR 623-3).</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4</w:t>
      </w:r>
      <w:r w:rsidR="0095736D" w:rsidRPr="008165BD">
        <w:rPr>
          <w:rFonts w:ascii="Arial" w:hAnsi="Arial" w:cs="Arial"/>
          <w:sz w:val="20"/>
          <w:szCs w:val="20"/>
        </w:rPr>
        <w:t>. The</w:t>
      </w:r>
      <w:r w:rsidR="00BB1B7A" w:rsidRPr="008165BD">
        <w:rPr>
          <w:rFonts w:ascii="Arial" w:hAnsi="Arial" w:cs="Arial"/>
          <w:sz w:val="20"/>
          <w:szCs w:val="20"/>
        </w:rPr>
        <w:t xml:space="preserve"> division’s</w:t>
      </w:r>
      <w:r w:rsidR="0095736D" w:rsidRPr="008165BD">
        <w:rPr>
          <w:rFonts w:ascii="Arial" w:hAnsi="Arial" w:cs="Arial"/>
          <w:sz w:val="20"/>
          <w:szCs w:val="20"/>
        </w:rPr>
        <w:t xml:space="preserve"> </w:t>
      </w:r>
      <w:r w:rsidR="0095736D" w:rsidRPr="008165BD">
        <w:rPr>
          <w:rFonts w:ascii="Arial" w:hAnsi="Arial" w:cs="Arial"/>
          <w:i/>
          <w:sz w:val="20"/>
          <w:szCs w:val="20"/>
        </w:rPr>
        <w:t>Investigating Officer's Guide to Informal AR 15-6 Investigations</w:t>
      </w:r>
      <w:r w:rsidR="0095736D" w:rsidRPr="008165BD">
        <w:rPr>
          <w:rFonts w:ascii="Arial" w:hAnsi="Arial" w:cs="Arial"/>
          <w:sz w:val="20"/>
          <w:szCs w:val="20"/>
        </w:rPr>
        <w:t xml:space="preserve"> provides the general format used for all informal investigations on page 15.  All informal investigations cover facts, findings, and recommendations.  </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5</w:t>
      </w:r>
      <w:r w:rsidR="0095736D" w:rsidRPr="008165BD">
        <w:rPr>
          <w:rFonts w:ascii="Arial" w:hAnsi="Arial" w:cs="Arial"/>
          <w:sz w:val="20"/>
          <w:szCs w:val="20"/>
        </w:rPr>
        <w:t>.  AR 15-6 Investigating Officers (IOs) follow the AR 15-6 format, but must also address each question listed in their appointment memo in the findings paragraph.  How this is structured is up to the IO.  The key is to answer each question in the appointment memo.  The recommendations paragraph addresses what the IO believes should be done as a result of the investigation.</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6</w:t>
      </w:r>
      <w:r w:rsidR="005B1F16" w:rsidRPr="008165BD">
        <w:rPr>
          <w:rFonts w:ascii="Arial" w:hAnsi="Arial" w:cs="Arial"/>
          <w:sz w:val="20"/>
          <w:szCs w:val="20"/>
        </w:rPr>
        <w:t>.  The appointing a</w:t>
      </w:r>
      <w:r w:rsidR="0095736D" w:rsidRPr="008165BD">
        <w:rPr>
          <w:rFonts w:ascii="Arial" w:hAnsi="Arial" w:cs="Arial"/>
          <w:sz w:val="20"/>
          <w:szCs w:val="20"/>
        </w:rPr>
        <w:t>uthority</w:t>
      </w:r>
      <w:r w:rsidR="005B1F16" w:rsidRPr="008165BD">
        <w:rPr>
          <w:rFonts w:ascii="Arial" w:hAnsi="Arial" w:cs="Arial"/>
          <w:sz w:val="20"/>
          <w:szCs w:val="20"/>
        </w:rPr>
        <w:t>, typically the brigade commander,</w:t>
      </w:r>
      <w:r w:rsidR="0095736D" w:rsidRPr="008165BD">
        <w:rPr>
          <w:rFonts w:ascii="Arial" w:hAnsi="Arial" w:cs="Arial"/>
          <w:sz w:val="20"/>
          <w:szCs w:val="20"/>
        </w:rPr>
        <w:t xml:space="preserve"> appoints the IO and </w:t>
      </w:r>
      <w:r w:rsidR="005B1F16" w:rsidRPr="008165BD">
        <w:rPr>
          <w:rFonts w:ascii="Arial" w:hAnsi="Arial" w:cs="Arial"/>
          <w:sz w:val="20"/>
          <w:szCs w:val="20"/>
        </w:rPr>
        <w:t xml:space="preserve">his/her </w:t>
      </w:r>
      <w:r w:rsidR="0095736D" w:rsidRPr="008165BD">
        <w:rPr>
          <w:rFonts w:ascii="Arial" w:hAnsi="Arial" w:cs="Arial"/>
          <w:sz w:val="20"/>
          <w:szCs w:val="20"/>
        </w:rPr>
        <w:t xml:space="preserve">legal </w:t>
      </w:r>
      <w:r w:rsidR="005B1F16" w:rsidRPr="008165BD">
        <w:rPr>
          <w:rFonts w:ascii="Arial" w:hAnsi="Arial" w:cs="Arial"/>
          <w:sz w:val="20"/>
          <w:szCs w:val="20"/>
        </w:rPr>
        <w:t xml:space="preserve">office </w:t>
      </w:r>
      <w:r w:rsidR="0095736D" w:rsidRPr="008165BD">
        <w:rPr>
          <w:rFonts w:ascii="Arial" w:hAnsi="Arial" w:cs="Arial"/>
          <w:sz w:val="20"/>
          <w:szCs w:val="20"/>
        </w:rPr>
        <w:t xml:space="preserve">typically conducts an IO In-Brief.  </w:t>
      </w:r>
      <w:r w:rsidR="005B1F16" w:rsidRPr="008165BD">
        <w:rPr>
          <w:rFonts w:ascii="Arial" w:hAnsi="Arial" w:cs="Arial"/>
          <w:sz w:val="20"/>
          <w:szCs w:val="20"/>
        </w:rPr>
        <w:t>The appointing authority’s l</w:t>
      </w:r>
      <w:r w:rsidR="0095736D" w:rsidRPr="008165BD">
        <w:rPr>
          <w:rFonts w:ascii="Arial" w:hAnsi="Arial" w:cs="Arial"/>
          <w:sz w:val="20"/>
          <w:szCs w:val="20"/>
        </w:rPr>
        <w:t xml:space="preserve">egal </w:t>
      </w:r>
      <w:r w:rsidR="005B1F16" w:rsidRPr="008165BD">
        <w:rPr>
          <w:rFonts w:ascii="Arial" w:hAnsi="Arial" w:cs="Arial"/>
          <w:sz w:val="20"/>
          <w:szCs w:val="20"/>
        </w:rPr>
        <w:t>office will designate a specific legal advisor to be</w:t>
      </w:r>
      <w:r w:rsidR="0095736D" w:rsidRPr="008165BD">
        <w:rPr>
          <w:rFonts w:ascii="Arial" w:hAnsi="Arial" w:cs="Arial"/>
          <w:sz w:val="20"/>
          <w:szCs w:val="20"/>
        </w:rPr>
        <w:t xml:space="preserve"> the primary point of contact during the informal investigation process.  </w:t>
      </w:r>
      <w:r w:rsidR="00AF2B7C" w:rsidRPr="008165BD">
        <w:rPr>
          <w:rFonts w:ascii="Arial" w:hAnsi="Arial" w:cs="Arial"/>
          <w:sz w:val="20"/>
          <w:szCs w:val="20"/>
        </w:rPr>
        <w:t>The legal advisor</w:t>
      </w:r>
      <w:r w:rsidR="0095736D" w:rsidRPr="008165BD">
        <w:rPr>
          <w:rFonts w:ascii="Arial" w:hAnsi="Arial" w:cs="Arial"/>
          <w:sz w:val="20"/>
          <w:szCs w:val="20"/>
        </w:rPr>
        <w:t xml:space="preserve"> assists the IO with </w:t>
      </w:r>
      <w:r w:rsidR="00AF2B7C" w:rsidRPr="008165BD">
        <w:rPr>
          <w:rFonts w:ascii="Arial" w:hAnsi="Arial" w:cs="Arial"/>
          <w:sz w:val="20"/>
          <w:szCs w:val="20"/>
        </w:rPr>
        <w:t xml:space="preserve">procedures by explaining principles and rules throughout the course of the investigation.  The legal advisor </w:t>
      </w:r>
      <w:r w:rsidR="005B1F16" w:rsidRPr="008165BD">
        <w:rPr>
          <w:rFonts w:ascii="Arial" w:hAnsi="Arial" w:cs="Arial"/>
          <w:sz w:val="20"/>
          <w:szCs w:val="20"/>
        </w:rPr>
        <w:t xml:space="preserve">does not advise the IO on the particulars of the findings and recommendations.  Instead, legal ensures that the findings and recommendations are legally sufficient (i.e. follow the AR and present a logical argument).  </w:t>
      </w:r>
      <w:r w:rsidR="0095736D" w:rsidRPr="008165BD">
        <w:rPr>
          <w:rFonts w:ascii="Arial" w:hAnsi="Arial" w:cs="Arial"/>
          <w:sz w:val="20"/>
          <w:szCs w:val="20"/>
        </w:rPr>
        <w:t xml:space="preserve">The Battalion XO is responsible for assisting the IO with contacting witnesses and </w:t>
      </w:r>
      <w:r w:rsidR="00926B17" w:rsidRPr="008165BD">
        <w:rPr>
          <w:rFonts w:ascii="Arial" w:hAnsi="Arial" w:cs="Arial"/>
          <w:sz w:val="20"/>
          <w:szCs w:val="20"/>
        </w:rPr>
        <w:t>designating</w:t>
      </w:r>
      <w:r w:rsidR="0095736D" w:rsidRPr="008165BD">
        <w:rPr>
          <w:rFonts w:ascii="Arial" w:hAnsi="Arial" w:cs="Arial"/>
          <w:sz w:val="20"/>
          <w:szCs w:val="20"/>
        </w:rPr>
        <w:t xml:space="preserve"> space for conducting interviews.</w:t>
      </w:r>
      <w:r w:rsidR="00926B17" w:rsidRPr="008165BD">
        <w:rPr>
          <w:rFonts w:ascii="Arial" w:hAnsi="Arial" w:cs="Arial"/>
          <w:sz w:val="20"/>
          <w:szCs w:val="20"/>
        </w:rPr>
        <w:t xml:space="preserve"> </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7</w:t>
      </w:r>
      <w:r w:rsidR="0095736D" w:rsidRPr="008165BD">
        <w:rPr>
          <w:rFonts w:ascii="Arial" w:hAnsi="Arial" w:cs="Arial"/>
          <w:sz w:val="20"/>
          <w:szCs w:val="20"/>
        </w:rPr>
        <w:t>.  A Financial Liability Investigation of Property Loss (FLIPL) Investigating Officer</w:t>
      </w:r>
      <w:r w:rsidR="00AB2C3C" w:rsidRPr="008165BD">
        <w:rPr>
          <w:rFonts w:ascii="Arial" w:hAnsi="Arial" w:cs="Arial"/>
          <w:sz w:val="20"/>
          <w:szCs w:val="20"/>
        </w:rPr>
        <w:t xml:space="preserve"> or Financial Liability Officer</w:t>
      </w:r>
      <w:r w:rsidR="0095736D" w:rsidRPr="008165BD">
        <w:rPr>
          <w:rFonts w:ascii="Arial" w:hAnsi="Arial" w:cs="Arial"/>
          <w:sz w:val="20"/>
          <w:szCs w:val="20"/>
        </w:rPr>
        <w:t xml:space="preserve"> (FLO) must address responsibility, negligence, proximate cause, and loss in the findings paragraph of their investigation memo.  An in-depth discussion of what responsibility, negligence, proximate cause, and loss means is provided in the </w:t>
      </w:r>
      <w:r w:rsidR="0095736D" w:rsidRPr="008165BD">
        <w:rPr>
          <w:rFonts w:ascii="Arial" w:hAnsi="Arial" w:cs="Arial"/>
          <w:i/>
          <w:sz w:val="20"/>
          <w:szCs w:val="20"/>
        </w:rPr>
        <w:t>Guide for Financial Liability Officers</w:t>
      </w:r>
      <w:r w:rsidR="0095736D" w:rsidRPr="008165BD">
        <w:rPr>
          <w:rFonts w:ascii="Arial" w:hAnsi="Arial" w:cs="Arial"/>
          <w:sz w:val="20"/>
          <w:szCs w:val="20"/>
        </w:rPr>
        <w:t xml:space="preserve">.  FLOs must also address whether someone should be held financially liable in the recommendation paragraph.  </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8</w:t>
      </w:r>
      <w:r w:rsidR="0095736D" w:rsidRPr="008165BD">
        <w:rPr>
          <w:rFonts w:ascii="Arial" w:hAnsi="Arial" w:cs="Arial"/>
          <w:sz w:val="20"/>
          <w:szCs w:val="20"/>
        </w:rPr>
        <w:t xml:space="preserve">.  The Battalion Commander appoints </w:t>
      </w:r>
      <w:r w:rsidR="00AF2B7C" w:rsidRPr="008165BD">
        <w:rPr>
          <w:rFonts w:ascii="Arial" w:hAnsi="Arial" w:cs="Arial"/>
          <w:sz w:val="20"/>
          <w:szCs w:val="20"/>
        </w:rPr>
        <w:t>a</w:t>
      </w:r>
      <w:r w:rsidR="0095736D" w:rsidRPr="008165BD">
        <w:rPr>
          <w:rFonts w:ascii="Arial" w:hAnsi="Arial" w:cs="Arial"/>
          <w:sz w:val="20"/>
          <w:szCs w:val="20"/>
        </w:rPr>
        <w:t xml:space="preserve"> FLO and the Battalion XO </w:t>
      </w:r>
      <w:r w:rsidR="00AF2B7C" w:rsidRPr="008165BD">
        <w:rPr>
          <w:rFonts w:ascii="Arial" w:hAnsi="Arial" w:cs="Arial"/>
          <w:sz w:val="20"/>
          <w:szCs w:val="20"/>
        </w:rPr>
        <w:t xml:space="preserve">typically </w:t>
      </w:r>
      <w:r w:rsidR="0095736D" w:rsidRPr="008165BD">
        <w:rPr>
          <w:rFonts w:ascii="Arial" w:hAnsi="Arial" w:cs="Arial"/>
          <w:sz w:val="20"/>
          <w:szCs w:val="20"/>
        </w:rPr>
        <w:t xml:space="preserve">conducts the FLO in-brief.  </w:t>
      </w:r>
      <w:r w:rsidR="00AF2B7C" w:rsidRPr="008165BD">
        <w:rPr>
          <w:rFonts w:ascii="Arial" w:hAnsi="Arial" w:cs="Arial"/>
          <w:sz w:val="20"/>
          <w:szCs w:val="20"/>
        </w:rPr>
        <w:t xml:space="preserve">If the LDD is greater than $100,000 or involves a sensitive item, the Brigade Commander will typically appoint the FLO and the Brigade XO will </w:t>
      </w:r>
      <w:r w:rsidR="00926B17" w:rsidRPr="008165BD">
        <w:rPr>
          <w:rFonts w:ascii="Arial" w:hAnsi="Arial" w:cs="Arial"/>
          <w:sz w:val="20"/>
          <w:szCs w:val="20"/>
        </w:rPr>
        <w:t xml:space="preserve">conduct the </w:t>
      </w:r>
      <w:r w:rsidR="00AF2B7C" w:rsidRPr="008165BD">
        <w:rPr>
          <w:rFonts w:ascii="Arial" w:hAnsi="Arial" w:cs="Arial"/>
          <w:sz w:val="20"/>
          <w:szCs w:val="20"/>
        </w:rPr>
        <w:t>FLO</w:t>
      </w:r>
      <w:r w:rsidR="00926B17" w:rsidRPr="008165BD">
        <w:rPr>
          <w:rFonts w:ascii="Arial" w:hAnsi="Arial" w:cs="Arial"/>
          <w:sz w:val="20"/>
          <w:szCs w:val="20"/>
        </w:rPr>
        <w:t xml:space="preserve"> in-brief</w:t>
      </w:r>
      <w:r w:rsidR="00AF2B7C" w:rsidRPr="008165BD">
        <w:rPr>
          <w:rFonts w:ascii="Arial" w:hAnsi="Arial" w:cs="Arial"/>
          <w:sz w:val="20"/>
          <w:szCs w:val="20"/>
        </w:rPr>
        <w:t xml:space="preserve">.  </w:t>
      </w:r>
      <w:r w:rsidR="0095736D" w:rsidRPr="008165BD">
        <w:rPr>
          <w:rFonts w:ascii="Arial" w:hAnsi="Arial" w:cs="Arial"/>
          <w:b/>
          <w:sz w:val="20"/>
          <w:szCs w:val="20"/>
        </w:rPr>
        <w:t>The XO is responsible for the FLIPL process and he/she guides the FLO thorough the investigation and ensures the investigation is conducted to standard and on time.</w:t>
      </w:r>
      <w:r w:rsidR="0095736D" w:rsidRPr="008165BD">
        <w:rPr>
          <w:rFonts w:ascii="Arial" w:hAnsi="Arial" w:cs="Arial"/>
          <w:sz w:val="20"/>
          <w:szCs w:val="20"/>
        </w:rPr>
        <w:t xml:space="preserve">  The S4 typically assists with putting the packet together correctly (i.e. structure).  Once complete, the Battalion Commander conducts his/her review pursuant to AR 735-5, </w:t>
      </w:r>
      <w:r w:rsidR="0095736D" w:rsidRPr="008165BD">
        <w:rPr>
          <w:rFonts w:ascii="Arial" w:hAnsi="Arial" w:cs="Arial"/>
          <w:sz w:val="20"/>
          <w:szCs w:val="20"/>
        </w:rPr>
        <w:lastRenderedPageBreak/>
        <w:t xml:space="preserve">paragraphs 13-36 through 13-37.  </w:t>
      </w:r>
      <w:r w:rsidR="0095736D" w:rsidRPr="008165BD">
        <w:rPr>
          <w:rFonts w:ascii="Arial" w:hAnsi="Arial" w:cs="Arial"/>
          <w:b/>
          <w:sz w:val="20"/>
          <w:szCs w:val="20"/>
        </w:rPr>
        <w:t>A FLIPL does not receive a review by legal until it goes to the Approving Authority.</w:t>
      </w:r>
    </w:p>
    <w:p w:rsidR="0095736D" w:rsidRPr="008165BD" w:rsidRDefault="0095736D" w:rsidP="0095736D">
      <w:pPr>
        <w:pStyle w:val="NoSpacing"/>
        <w:rPr>
          <w:rFonts w:ascii="Arial" w:hAnsi="Arial" w:cs="Arial"/>
          <w:sz w:val="20"/>
          <w:szCs w:val="20"/>
        </w:rPr>
      </w:pPr>
    </w:p>
    <w:p w:rsidR="0095736D" w:rsidRPr="008165BD" w:rsidRDefault="008165BD" w:rsidP="0095736D">
      <w:pPr>
        <w:pStyle w:val="NoSpacing"/>
        <w:rPr>
          <w:rFonts w:ascii="Arial" w:hAnsi="Arial" w:cs="Arial"/>
          <w:sz w:val="20"/>
          <w:szCs w:val="20"/>
        </w:rPr>
      </w:pPr>
      <w:r w:rsidRPr="008165BD">
        <w:rPr>
          <w:rFonts w:ascii="Arial" w:hAnsi="Arial" w:cs="Arial"/>
          <w:sz w:val="20"/>
          <w:szCs w:val="20"/>
        </w:rPr>
        <w:t>9</w:t>
      </w:r>
      <w:r w:rsidR="0095736D" w:rsidRPr="008165BD">
        <w:rPr>
          <w:rFonts w:ascii="Arial" w:hAnsi="Arial" w:cs="Arial"/>
          <w:sz w:val="20"/>
          <w:szCs w:val="20"/>
        </w:rPr>
        <w:t>.  IOs for Informal Investigations for the loss of sensitive items follow the same format as a FLIPL (i.e. address responsibility, negligence, proximate cause, and loss in the findings paragraph and whether someone should be held financially liable in the recommendation paragraph).  As with all AR 15-6 investigations, the IO must also address every question listed in their appointment memo in the findings paragraph and provide what should be done (beyond financial liability) in the recommendation paragraph.</w:t>
      </w:r>
      <w:r w:rsidR="00AF2B7C" w:rsidRPr="008165BD">
        <w:rPr>
          <w:rFonts w:ascii="Arial" w:hAnsi="Arial" w:cs="Arial"/>
          <w:sz w:val="20"/>
          <w:szCs w:val="20"/>
        </w:rPr>
        <w:t xml:space="preserve">  AR 15-6 informal investigations are generally broader in scope than the FLIPL investigation as the IO may be required to make recommendations regarding administrative procedures or for non-judicial punishment under the Uniform Code of Military Justice (UCMJ).</w:t>
      </w:r>
    </w:p>
    <w:p w:rsidR="00926B17" w:rsidRPr="008165BD" w:rsidRDefault="00926B17" w:rsidP="0095736D">
      <w:pPr>
        <w:pStyle w:val="NoSpacing"/>
        <w:rPr>
          <w:rFonts w:ascii="Arial" w:hAnsi="Arial" w:cs="Arial"/>
          <w:sz w:val="20"/>
          <w:szCs w:val="20"/>
        </w:rPr>
      </w:pPr>
    </w:p>
    <w:p w:rsidR="00926B17" w:rsidRPr="008165BD" w:rsidRDefault="008165BD" w:rsidP="0095736D">
      <w:pPr>
        <w:pStyle w:val="NoSpacing"/>
        <w:rPr>
          <w:rFonts w:ascii="Arial" w:hAnsi="Arial" w:cs="Arial"/>
          <w:sz w:val="20"/>
          <w:szCs w:val="20"/>
        </w:rPr>
      </w:pPr>
      <w:r w:rsidRPr="008165BD">
        <w:rPr>
          <w:rFonts w:ascii="Arial" w:hAnsi="Arial" w:cs="Arial"/>
          <w:sz w:val="20"/>
          <w:szCs w:val="20"/>
        </w:rPr>
        <w:t>10</w:t>
      </w:r>
      <w:r w:rsidR="00926B17" w:rsidRPr="008165BD">
        <w:rPr>
          <w:rFonts w:ascii="Arial" w:hAnsi="Arial" w:cs="Arial"/>
          <w:sz w:val="20"/>
          <w:szCs w:val="20"/>
        </w:rPr>
        <w:t xml:space="preserve">.  </w:t>
      </w:r>
      <w:r w:rsidR="00926B17" w:rsidRPr="008165BD">
        <w:rPr>
          <w:rFonts w:ascii="Arial" w:hAnsi="Arial" w:cs="Arial"/>
          <w:b/>
          <w:sz w:val="20"/>
          <w:szCs w:val="20"/>
        </w:rPr>
        <w:t>When an individual is appointed as an IO or FLO, their primary duty is the execution of the investigation and doing so takes president over their regular duties.</w:t>
      </w:r>
      <w:r w:rsidR="00926B17" w:rsidRPr="008165BD">
        <w:rPr>
          <w:rFonts w:ascii="Arial" w:hAnsi="Arial" w:cs="Arial"/>
          <w:sz w:val="20"/>
          <w:szCs w:val="20"/>
        </w:rPr>
        <w:t xml:space="preserve">  This ensures that the IO or FLO dedicate the appropriate attention to completing their assigned investigation and it reduces the likelihood of </w:t>
      </w:r>
      <w:r w:rsidR="005A60A7" w:rsidRPr="008165BD">
        <w:rPr>
          <w:rFonts w:ascii="Arial" w:hAnsi="Arial" w:cs="Arial"/>
          <w:sz w:val="20"/>
          <w:szCs w:val="20"/>
        </w:rPr>
        <w:t xml:space="preserve">failing to complete the investigation in a timely manner.  </w:t>
      </w:r>
      <w:r w:rsidR="005A60A7" w:rsidRPr="008165BD">
        <w:rPr>
          <w:rFonts w:ascii="Arial" w:hAnsi="Arial" w:cs="Arial"/>
          <w:b/>
          <w:sz w:val="20"/>
          <w:szCs w:val="20"/>
        </w:rPr>
        <w:t>It is the company commander’s responsibility to ensure the IO or FLO is not distracted by their regular duties.</w:t>
      </w:r>
    </w:p>
    <w:p w:rsidR="0095736D" w:rsidRPr="008165BD" w:rsidRDefault="0095736D" w:rsidP="0095736D">
      <w:pPr>
        <w:pStyle w:val="NoSpacing"/>
        <w:rPr>
          <w:rFonts w:ascii="Arial" w:hAnsi="Arial" w:cs="Arial"/>
          <w:sz w:val="20"/>
          <w:szCs w:val="20"/>
        </w:rPr>
      </w:pPr>
    </w:p>
    <w:p w:rsidR="0095736D" w:rsidRPr="008165BD" w:rsidRDefault="005A60A7" w:rsidP="0095736D">
      <w:pPr>
        <w:pStyle w:val="NoSpacing"/>
        <w:rPr>
          <w:rFonts w:ascii="Arial" w:hAnsi="Arial" w:cs="Arial"/>
          <w:sz w:val="20"/>
          <w:szCs w:val="20"/>
        </w:rPr>
      </w:pPr>
      <w:r w:rsidRPr="008165BD">
        <w:rPr>
          <w:rFonts w:ascii="Arial" w:hAnsi="Arial" w:cs="Arial"/>
          <w:sz w:val="20"/>
          <w:szCs w:val="20"/>
        </w:rPr>
        <w:t>1</w:t>
      </w:r>
      <w:r w:rsidR="008165BD" w:rsidRPr="008165BD">
        <w:rPr>
          <w:rFonts w:ascii="Arial" w:hAnsi="Arial" w:cs="Arial"/>
          <w:sz w:val="20"/>
          <w:szCs w:val="20"/>
        </w:rPr>
        <w:t>1</w:t>
      </w:r>
      <w:r w:rsidR="0095736D" w:rsidRPr="008165BD">
        <w:rPr>
          <w:rFonts w:ascii="Arial" w:hAnsi="Arial" w:cs="Arial"/>
          <w:sz w:val="20"/>
          <w:szCs w:val="20"/>
        </w:rPr>
        <w:t xml:space="preserve">. </w:t>
      </w:r>
      <w:r w:rsidRPr="008165BD">
        <w:rPr>
          <w:rFonts w:ascii="Arial" w:hAnsi="Arial" w:cs="Arial"/>
          <w:sz w:val="20"/>
          <w:szCs w:val="20"/>
        </w:rPr>
        <w:t>The following is a c</w:t>
      </w:r>
      <w:r w:rsidR="0095736D" w:rsidRPr="008165BD">
        <w:rPr>
          <w:rFonts w:ascii="Arial" w:hAnsi="Arial" w:cs="Arial"/>
          <w:sz w:val="20"/>
          <w:szCs w:val="20"/>
        </w:rPr>
        <w:t>onsolidated time line</w:t>
      </w:r>
      <w:r w:rsidRPr="008165BD">
        <w:rPr>
          <w:rFonts w:ascii="Arial" w:hAnsi="Arial" w:cs="Arial"/>
          <w:sz w:val="20"/>
          <w:szCs w:val="20"/>
        </w:rPr>
        <w:t xml:space="preserve"> for executing a typical investigation</w:t>
      </w:r>
      <w:r w:rsidR="0095736D" w:rsidRPr="008165BD">
        <w:rPr>
          <w:rFonts w:ascii="Arial" w:hAnsi="Arial" w:cs="Arial"/>
          <w:sz w:val="20"/>
          <w:szCs w:val="20"/>
        </w:rPr>
        <w:t>:</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a</w:t>
      </w:r>
      <w:proofErr w:type="gramEnd"/>
      <w:r w:rsidRPr="008165BD">
        <w:rPr>
          <w:rFonts w:ascii="Arial" w:hAnsi="Arial" w:cs="Arial"/>
          <w:sz w:val="20"/>
          <w:szCs w:val="20"/>
        </w:rPr>
        <w:t xml:space="preserve">. </w:t>
      </w:r>
      <w:r w:rsidRPr="008165BD">
        <w:rPr>
          <w:rFonts w:ascii="Arial" w:hAnsi="Arial" w:cs="Arial"/>
          <w:sz w:val="20"/>
          <w:szCs w:val="20"/>
          <w:u w:val="single"/>
        </w:rPr>
        <w:t>&lt;</w:t>
      </w:r>
      <w:r w:rsidRPr="008165BD">
        <w:rPr>
          <w:rFonts w:ascii="Arial" w:hAnsi="Arial" w:cs="Arial"/>
          <w:sz w:val="20"/>
          <w:szCs w:val="20"/>
        </w:rPr>
        <w:t xml:space="preserve"> 1 hour = SPOT report</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b</w:t>
      </w:r>
      <w:proofErr w:type="gramEnd"/>
      <w:r w:rsidRPr="008165BD">
        <w:rPr>
          <w:rFonts w:ascii="Arial" w:hAnsi="Arial" w:cs="Arial"/>
          <w:sz w:val="20"/>
          <w:szCs w:val="20"/>
        </w:rPr>
        <w:t xml:space="preserve">. </w:t>
      </w:r>
      <w:r w:rsidRPr="008165BD">
        <w:rPr>
          <w:rFonts w:ascii="Arial" w:hAnsi="Arial" w:cs="Arial"/>
          <w:sz w:val="20"/>
          <w:szCs w:val="20"/>
          <w:u w:val="single"/>
        </w:rPr>
        <w:t>&lt;</w:t>
      </w:r>
      <w:r w:rsidRPr="008165BD">
        <w:rPr>
          <w:rFonts w:ascii="Arial" w:hAnsi="Arial" w:cs="Arial"/>
          <w:sz w:val="20"/>
          <w:szCs w:val="20"/>
        </w:rPr>
        <w:t xml:space="preserve"> 24 hours = Initial Report = Initial SIR</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c</w:t>
      </w:r>
      <w:proofErr w:type="gramEnd"/>
      <w:r w:rsidRPr="008165BD">
        <w:rPr>
          <w:rFonts w:ascii="Arial" w:hAnsi="Arial" w:cs="Arial"/>
          <w:sz w:val="20"/>
          <w:szCs w:val="20"/>
        </w:rPr>
        <w:t xml:space="preserve">. </w:t>
      </w:r>
      <w:r w:rsidRPr="008165BD">
        <w:rPr>
          <w:rFonts w:ascii="Arial" w:hAnsi="Arial" w:cs="Arial"/>
          <w:sz w:val="20"/>
          <w:szCs w:val="20"/>
          <w:u w:val="single"/>
        </w:rPr>
        <w:t>&lt;</w:t>
      </w:r>
      <w:r w:rsidRPr="008165BD">
        <w:rPr>
          <w:rFonts w:ascii="Arial" w:hAnsi="Arial" w:cs="Arial"/>
          <w:sz w:val="20"/>
          <w:szCs w:val="20"/>
        </w:rPr>
        <w:t xml:space="preserve"> 72 hours = Preliminary Investigation/Search ends; Final SIR Report (facts and actions taken); Decision:</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(1) End of mission (i.e. issue resolved)</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(2) Initiate an Informal Investigation (AR 15-6)</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(3) Continue Preliminary Investigation/Search for up to 10 more days</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d</w:t>
      </w:r>
      <w:proofErr w:type="gramEnd"/>
      <w:r w:rsidRPr="008165BD">
        <w:rPr>
          <w:rFonts w:ascii="Arial" w:hAnsi="Arial" w:cs="Arial"/>
          <w:sz w:val="20"/>
          <w:szCs w:val="20"/>
        </w:rPr>
        <w:t xml:space="preserve">. </w:t>
      </w:r>
      <w:r w:rsidRPr="008165BD">
        <w:rPr>
          <w:rFonts w:ascii="Arial" w:hAnsi="Arial" w:cs="Arial"/>
          <w:sz w:val="20"/>
          <w:szCs w:val="20"/>
          <w:u w:val="single"/>
        </w:rPr>
        <w:t>&lt;</w:t>
      </w:r>
      <w:r w:rsidRPr="008165BD">
        <w:rPr>
          <w:rFonts w:ascii="Arial" w:hAnsi="Arial" w:cs="Arial"/>
          <w:sz w:val="20"/>
          <w:szCs w:val="20"/>
        </w:rPr>
        <w:t xml:space="preserve"> 15 days = Decision:</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(1) End of mission (i.e. issue resolved or AR 15-6 complete)</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(2) Initiate a FLIPL</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e</w:t>
      </w:r>
      <w:proofErr w:type="gramEnd"/>
      <w:r w:rsidRPr="008165BD">
        <w:rPr>
          <w:rFonts w:ascii="Arial" w:hAnsi="Arial" w:cs="Arial"/>
          <w:sz w:val="20"/>
          <w:szCs w:val="20"/>
        </w:rPr>
        <w:t xml:space="preserve">. </w:t>
      </w:r>
      <w:r w:rsidRPr="008165BD">
        <w:rPr>
          <w:rFonts w:ascii="Arial" w:hAnsi="Arial" w:cs="Arial"/>
          <w:sz w:val="20"/>
          <w:szCs w:val="20"/>
          <w:u w:val="single"/>
        </w:rPr>
        <w:t>&lt;</w:t>
      </w:r>
      <w:r w:rsidRPr="008165BD">
        <w:rPr>
          <w:rFonts w:ascii="Arial" w:hAnsi="Arial" w:cs="Arial"/>
          <w:sz w:val="20"/>
          <w:szCs w:val="20"/>
        </w:rPr>
        <w:t xml:space="preserve"> 20 days = Appointing Authority decision</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(1) Short FLIPL; End of mission</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(2) Appoint a FLO</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f</w:t>
      </w:r>
      <w:proofErr w:type="gramEnd"/>
      <w:r w:rsidRPr="008165BD">
        <w:rPr>
          <w:rFonts w:ascii="Arial" w:hAnsi="Arial" w:cs="Arial"/>
          <w:sz w:val="20"/>
          <w:szCs w:val="20"/>
        </w:rPr>
        <w:t xml:space="preserve">. </w:t>
      </w:r>
      <w:r w:rsidRPr="008165BD">
        <w:rPr>
          <w:rFonts w:ascii="Arial" w:hAnsi="Arial" w:cs="Arial"/>
          <w:sz w:val="20"/>
          <w:szCs w:val="20"/>
          <w:u w:val="single"/>
        </w:rPr>
        <w:t>&lt;</w:t>
      </w:r>
      <w:r w:rsidRPr="008165BD">
        <w:rPr>
          <w:rFonts w:ascii="Arial" w:hAnsi="Arial" w:cs="Arial"/>
          <w:sz w:val="20"/>
          <w:szCs w:val="20"/>
        </w:rPr>
        <w:t xml:space="preserve"> 50 days = Investigation; findings and recommendations submitted to appointing authority</w:t>
      </w:r>
    </w:p>
    <w:p w:rsidR="00934AF5" w:rsidRPr="008165BD" w:rsidRDefault="00934AF5"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g</w:t>
      </w:r>
      <w:proofErr w:type="gramEnd"/>
      <w:r w:rsidRPr="008165BD">
        <w:rPr>
          <w:rFonts w:ascii="Arial" w:hAnsi="Arial" w:cs="Arial"/>
          <w:sz w:val="20"/>
          <w:szCs w:val="20"/>
        </w:rPr>
        <w:t xml:space="preserve">. </w:t>
      </w:r>
      <w:r w:rsidRPr="008165BD">
        <w:rPr>
          <w:rFonts w:ascii="Arial" w:hAnsi="Arial" w:cs="Arial"/>
          <w:sz w:val="20"/>
          <w:szCs w:val="20"/>
          <w:u w:val="single"/>
        </w:rPr>
        <w:t>&lt;</w:t>
      </w:r>
      <w:r w:rsidRPr="008165BD">
        <w:rPr>
          <w:rFonts w:ascii="Arial" w:hAnsi="Arial" w:cs="Arial"/>
          <w:sz w:val="20"/>
          <w:szCs w:val="20"/>
        </w:rPr>
        <w:t xml:space="preserve"> 55 days = Recommendation; notifications made (if required)</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(1) + 7 days = If respondent is stationed locally</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(2) + 15 days = If respondent is located CONUS</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(3) + 30 days = If respondent is located OCONUS</w:t>
      </w: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(4) Forward to approving authority</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h</w:t>
      </w:r>
      <w:proofErr w:type="gramEnd"/>
      <w:r w:rsidRPr="008165BD">
        <w:rPr>
          <w:rFonts w:ascii="Arial" w:hAnsi="Arial" w:cs="Arial"/>
          <w:sz w:val="20"/>
          <w:szCs w:val="20"/>
        </w:rPr>
        <w:t>. &lt; 75 to 105 days = Legal review; decision by approving authority; notifications made</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spellStart"/>
      <w:proofErr w:type="gramStart"/>
      <w:r w:rsidRPr="008165BD">
        <w:rPr>
          <w:rFonts w:ascii="Arial" w:hAnsi="Arial" w:cs="Arial"/>
          <w:sz w:val="20"/>
          <w:szCs w:val="20"/>
        </w:rPr>
        <w:t>i</w:t>
      </w:r>
      <w:proofErr w:type="spellEnd"/>
      <w:proofErr w:type="gramEnd"/>
      <w:r w:rsidRPr="008165BD">
        <w:rPr>
          <w:rFonts w:ascii="Arial" w:hAnsi="Arial" w:cs="Arial"/>
          <w:sz w:val="20"/>
          <w:szCs w:val="20"/>
        </w:rPr>
        <w:t>. &lt; 105 to 135 days = Respondent actions</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w:t>
      </w:r>
      <w:proofErr w:type="gramStart"/>
      <w:r w:rsidRPr="008165BD">
        <w:rPr>
          <w:rFonts w:ascii="Arial" w:hAnsi="Arial" w:cs="Arial"/>
          <w:sz w:val="20"/>
          <w:szCs w:val="20"/>
        </w:rPr>
        <w:t>j</w:t>
      </w:r>
      <w:proofErr w:type="gramEnd"/>
      <w:r w:rsidRPr="008165BD">
        <w:rPr>
          <w:rFonts w:ascii="Arial" w:hAnsi="Arial" w:cs="Arial"/>
          <w:sz w:val="20"/>
          <w:szCs w:val="20"/>
        </w:rPr>
        <w:t>. &lt; 106 to 136 days = Approval Authority provides FLIPL to Finance and Accounting Officer (FAO)/US Property and Fiscal Officer (USPFO)</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r w:rsidRPr="008165BD">
        <w:rPr>
          <w:rFonts w:ascii="Arial" w:hAnsi="Arial" w:cs="Arial"/>
          <w:sz w:val="20"/>
          <w:szCs w:val="20"/>
        </w:rPr>
        <w:t xml:space="preserve">     k. End of mission</w:t>
      </w:r>
      <w:r w:rsidR="00934AF5" w:rsidRPr="008165BD">
        <w:rPr>
          <w:rFonts w:ascii="Arial" w:hAnsi="Arial" w:cs="Arial"/>
          <w:sz w:val="20"/>
          <w:szCs w:val="20"/>
        </w:rPr>
        <w:t>.</w:t>
      </w:r>
    </w:p>
    <w:p w:rsidR="0095736D" w:rsidRPr="008165BD" w:rsidRDefault="0095736D" w:rsidP="0095736D">
      <w:pPr>
        <w:pStyle w:val="NoSpacing"/>
        <w:rPr>
          <w:rFonts w:ascii="Arial" w:hAnsi="Arial" w:cs="Arial"/>
          <w:sz w:val="20"/>
          <w:szCs w:val="20"/>
        </w:rPr>
      </w:pPr>
    </w:p>
    <w:p w:rsidR="0095736D" w:rsidRPr="008165BD" w:rsidRDefault="005A60A7" w:rsidP="0095736D">
      <w:pPr>
        <w:pStyle w:val="NoSpacing"/>
        <w:rPr>
          <w:rFonts w:ascii="Arial" w:hAnsi="Arial" w:cs="Arial"/>
          <w:sz w:val="20"/>
          <w:szCs w:val="20"/>
        </w:rPr>
      </w:pPr>
      <w:r w:rsidRPr="008165BD">
        <w:rPr>
          <w:rFonts w:ascii="Arial" w:hAnsi="Arial" w:cs="Arial"/>
          <w:sz w:val="20"/>
          <w:szCs w:val="20"/>
        </w:rPr>
        <w:lastRenderedPageBreak/>
        <w:t>1</w:t>
      </w:r>
      <w:r w:rsidR="008165BD" w:rsidRPr="008165BD">
        <w:rPr>
          <w:rFonts w:ascii="Arial" w:hAnsi="Arial" w:cs="Arial"/>
          <w:sz w:val="20"/>
          <w:szCs w:val="20"/>
        </w:rPr>
        <w:t>2</w:t>
      </w:r>
      <w:r w:rsidR="0095736D" w:rsidRPr="008165BD">
        <w:rPr>
          <w:rFonts w:ascii="Arial" w:hAnsi="Arial" w:cs="Arial"/>
          <w:sz w:val="20"/>
          <w:szCs w:val="20"/>
        </w:rPr>
        <w:t>.  Although this memorandum covers the most common investigations conducted at the battalion level, there are other specific types of investigations which follow the same flow (</w:t>
      </w:r>
      <w:r w:rsidR="00173EDC" w:rsidRPr="008165BD">
        <w:rPr>
          <w:rFonts w:ascii="Arial" w:hAnsi="Arial" w:cs="Arial"/>
          <w:sz w:val="20"/>
          <w:szCs w:val="20"/>
        </w:rPr>
        <w:t>incident</w:t>
      </w:r>
      <w:r w:rsidR="0095736D" w:rsidRPr="008165BD">
        <w:rPr>
          <w:rFonts w:ascii="Arial" w:hAnsi="Arial" w:cs="Arial"/>
          <w:sz w:val="20"/>
          <w:szCs w:val="20"/>
        </w:rPr>
        <w:t xml:space="preserve"> -&gt; investigation -&gt; </w:t>
      </w:r>
      <w:r w:rsidR="00173EDC" w:rsidRPr="008165BD">
        <w:rPr>
          <w:rFonts w:ascii="Arial" w:hAnsi="Arial" w:cs="Arial"/>
          <w:sz w:val="20"/>
          <w:szCs w:val="20"/>
        </w:rPr>
        <w:t>liability/charge</w:t>
      </w:r>
      <w:r w:rsidR="0095736D" w:rsidRPr="008165BD">
        <w:rPr>
          <w:rFonts w:ascii="Arial" w:hAnsi="Arial" w:cs="Arial"/>
          <w:sz w:val="20"/>
          <w:szCs w:val="20"/>
        </w:rPr>
        <w:t>)</w:t>
      </w:r>
      <w:r w:rsidR="00173EDC" w:rsidRPr="008165BD">
        <w:rPr>
          <w:rFonts w:ascii="Arial" w:hAnsi="Arial" w:cs="Arial"/>
          <w:sz w:val="20"/>
          <w:szCs w:val="20"/>
        </w:rPr>
        <w:t xml:space="preserve">.  Not all investigations go through </w:t>
      </w:r>
      <w:r w:rsidRPr="008165BD">
        <w:rPr>
          <w:rFonts w:ascii="Arial" w:hAnsi="Arial" w:cs="Arial"/>
          <w:sz w:val="20"/>
          <w:szCs w:val="20"/>
        </w:rPr>
        <w:t>all three steps and not all ends</w:t>
      </w:r>
      <w:r w:rsidR="0095736D" w:rsidRPr="008165BD">
        <w:rPr>
          <w:rFonts w:ascii="Arial" w:hAnsi="Arial" w:cs="Arial"/>
          <w:sz w:val="20"/>
          <w:szCs w:val="20"/>
        </w:rPr>
        <w:t xml:space="preserve"> </w:t>
      </w:r>
      <w:r w:rsidR="00173EDC" w:rsidRPr="008165BD">
        <w:rPr>
          <w:rFonts w:ascii="Arial" w:hAnsi="Arial" w:cs="Arial"/>
          <w:sz w:val="20"/>
          <w:szCs w:val="20"/>
        </w:rPr>
        <w:t xml:space="preserve">with </w:t>
      </w:r>
      <w:r w:rsidR="0095736D" w:rsidRPr="008165BD">
        <w:rPr>
          <w:rFonts w:ascii="Arial" w:hAnsi="Arial" w:cs="Arial"/>
          <w:sz w:val="20"/>
          <w:szCs w:val="20"/>
        </w:rPr>
        <w:t>a FLIPL (</w:t>
      </w:r>
      <w:r w:rsidR="00964F34">
        <w:rPr>
          <w:rFonts w:ascii="Arial" w:hAnsi="Arial" w:cs="Arial"/>
          <w:sz w:val="20"/>
          <w:szCs w:val="20"/>
        </w:rPr>
        <w:t>Attachment 2</w:t>
      </w:r>
      <w:r w:rsidR="0095736D" w:rsidRPr="008165BD">
        <w:rPr>
          <w:rFonts w:ascii="Arial" w:hAnsi="Arial" w:cs="Arial"/>
          <w:sz w:val="20"/>
          <w:szCs w:val="20"/>
        </w:rPr>
        <w:t xml:space="preserve">).  Regardless, </w:t>
      </w:r>
      <w:r w:rsidRPr="008165BD">
        <w:rPr>
          <w:rFonts w:ascii="Arial" w:hAnsi="Arial" w:cs="Arial"/>
          <w:b/>
          <w:sz w:val="20"/>
          <w:szCs w:val="20"/>
        </w:rPr>
        <w:t xml:space="preserve">almost </w:t>
      </w:r>
      <w:r w:rsidR="0095736D" w:rsidRPr="008165BD">
        <w:rPr>
          <w:rFonts w:ascii="Arial" w:hAnsi="Arial" w:cs="Arial"/>
          <w:b/>
          <w:sz w:val="20"/>
          <w:szCs w:val="20"/>
        </w:rPr>
        <w:t>all investigations begin with the SIR.</w:t>
      </w:r>
      <w:r w:rsidR="0095736D" w:rsidRPr="008165BD">
        <w:rPr>
          <w:rFonts w:ascii="Arial" w:hAnsi="Arial" w:cs="Arial"/>
          <w:sz w:val="20"/>
          <w:szCs w:val="20"/>
        </w:rPr>
        <w:t xml:space="preserve">  The more detailed the SIR, the less time and effort is required to complete any follow-on investigation.  It is incumbent upon the company-level commander to perform accurate initial investigations and to </w:t>
      </w:r>
      <w:r w:rsidRPr="008165BD">
        <w:rPr>
          <w:rFonts w:ascii="Arial" w:hAnsi="Arial" w:cs="Arial"/>
          <w:sz w:val="20"/>
          <w:szCs w:val="20"/>
        </w:rPr>
        <w:t>provide</w:t>
      </w:r>
      <w:r w:rsidR="0095736D" w:rsidRPr="008165BD">
        <w:rPr>
          <w:rFonts w:ascii="Arial" w:hAnsi="Arial" w:cs="Arial"/>
          <w:sz w:val="20"/>
          <w:szCs w:val="20"/>
        </w:rPr>
        <w:t xml:space="preserve"> detailed SIR reporting.  Additionally, it is incumbent upon the investigating officer(s) to conduct detailed investigations IAW the appropriate regulation(s) and to write findings and recommendations that follow the rules of logic (</w:t>
      </w:r>
      <w:r w:rsidR="00964F34">
        <w:rPr>
          <w:rFonts w:ascii="Arial" w:hAnsi="Arial" w:cs="Arial"/>
          <w:sz w:val="20"/>
          <w:szCs w:val="20"/>
        </w:rPr>
        <w:t>Attachment</w:t>
      </w:r>
      <w:r w:rsidR="00086A9A" w:rsidRPr="008165BD">
        <w:rPr>
          <w:rFonts w:ascii="Arial" w:hAnsi="Arial" w:cs="Arial"/>
          <w:sz w:val="20"/>
          <w:szCs w:val="20"/>
        </w:rPr>
        <w:t xml:space="preserve"> 3</w:t>
      </w:r>
      <w:r w:rsidR="0095736D" w:rsidRPr="008165BD">
        <w:rPr>
          <w:rFonts w:ascii="Arial" w:hAnsi="Arial" w:cs="Arial"/>
          <w:sz w:val="20"/>
          <w:szCs w:val="20"/>
        </w:rPr>
        <w:t>).</w:t>
      </w:r>
    </w:p>
    <w:p w:rsidR="0095736D" w:rsidRPr="008165BD" w:rsidRDefault="0095736D" w:rsidP="0095736D">
      <w:pPr>
        <w:pStyle w:val="NoSpacing"/>
        <w:rPr>
          <w:rFonts w:ascii="Arial" w:hAnsi="Arial" w:cs="Arial"/>
          <w:sz w:val="20"/>
          <w:szCs w:val="20"/>
        </w:rPr>
      </w:pPr>
    </w:p>
    <w:p w:rsidR="0095736D" w:rsidRPr="008165BD" w:rsidRDefault="005A60A7" w:rsidP="0095736D">
      <w:pPr>
        <w:pStyle w:val="NoSpacing"/>
        <w:rPr>
          <w:rFonts w:ascii="Arial" w:hAnsi="Arial" w:cs="Arial"/>
          <w:sz w:val="20"/>
          <w:szCs w:val="20"/>
        </w:rPr>
      </w:pPr>
      <w:r w:rsidRPr="008165BD">
        <w:rPr>
          <w:rFonts w:ascii="Arial" w:hAnsi="Arial" w:cs="Arial"/>
          <w:sz w:val="20"/>
          <w:szCs w:val="20"/>
        </w:rPr>
        <w:t>1</w:t>
      </w:r>
      <w:r w:rsidR="008165BD" w:rsidRPr="008165BD">
        <w:rPr>
          <w:rFonts w:ascii="Arial" w:hAnsi="Arial" w:cs="Arial"/>
          <w:sz w:val="20"/>
          <w:szCs w:val="20"/>
        </w:rPr>
        <w:t>3</w:t>
      </w:r>
      <w:r w:rsidR="0095736D" w:rsidRPr="008165BD">
        <w:rPr>
          <w:rFonts w:ascii="Arial" w:hAnsi="Arial" w:cs="Arial"/>
          <w:sz w:val="20"/>
          <w:szCs w:val="20"/>
        </w:rPr>
        <w:t xml:space="preserve">.  The POC for this memorandum is the undersigned at DSN: 318-847-2971 or at NIPR: </w:t>
      </w:r>
      <w:hyperlink r:id="rId8" w:history="1">
        <w:r w:rsidRPr="008165BD">
          <w:rPr>
            <w:rStyle w:val="Hyperlink"/>
            <w:rFonts w:ascii="Arial" w:hAnsi="Arial" w:cs="Arial"/>
            <w:sz w:val="20"/>
            <w:szCs w:val="20"/>
          </w:rPr>
          <w:t>francis.moss@us.army.mil</w:t>
        </w:r>
      </w:hyperlink>
      <w:r w:rsidR="0095736D" w:rsidRPr="008165BD">
        <w:rPr>
          <w:rFonts w:ascii="Arial" w:hAnsi="Arial" w:cs="Arial"/>
          <w:sz w:val="20"/>
          <w:szCs w:val="20"/>
        </w:rPr>
        <w:t>.</w:t>
      </w:r>
    </w:p>
    <w:p w:rsidR="0095736D" w:rsidRPr="008165BD" w:rsidRDefault="0095736D" w:rsidP="0095736D">
      <w:pPr>
        <w:pStyle w:val="NoSpacing"/>
        <w:rPr>
          <w:rFonts w:ascii="Arial" w:hAnsi="Arial" w:cs="Arial"/>
          <w:sz w:val="20"/>
          <w:szCs w:val="20"/>
        </w:rPr>
      </w:pPr>
    </w:p>
    <w:p w:rsidR="0095736D" w:rsidRPr="008165BD" w:rsidRDefault="0095736D" w:rsidP="0095736D">
      <w:pPr>
        <w:pStyle w:val="NoSpacing"/>
        <w:rPr>
          <w:rFonts w:ascii="Arial" w:hAnsi="Arial" w:cs="Arial"/>
          <w:sz w:val="20"/>
          <w:szCs w:val="20"/>
        </w:rPr>
      </w:pPr>
    </w:p>
    <w:p w:rsidR="008165BD" w:rsidRPr="008165BD" w:rsidRDefault="008165BD" w:rsidP="0095736D">
      <w:pPr>
        <w:pStyle w:val="NoSpacing"/>
        <w:rPr>
          <w:rFonts w:ascii="Arial" w:hAnsi="Arial" w:cs="Arial"/>
          <w:sz w:val="20"/>
          <w:szCs w:val="20"/>
        </w:rPr>
      </w:pPr>
    </w:p>
    <w:p w:rsidR="009420B8" w:rsidRPr="008165BD" w:rsidRDefault="009420B8" w:rsidP="009420B8">
      <w:pPr>
        <w:pStyle w:val="NoSpacing"/>
        <w:tabs>
          <w:tab w:val="left" w:pos="4680"/>
        </w:tabs>
        <w:rPr>
          <w:rFonts w:ascii="Arial" w:hAnsi="Arial" w:cs="Arial"/>
          <w:sz w:val="20"/>
          <w:szCs w:val="20"/>
        </w:rPr>
      </w:pPr>
      <w:r w:rsidRPr="008165BD">
        <w:rPr>
          <w:rFonts w:ascii="Arial" w:hAnsi="Arial" w:cs="Arial"/>
          <w:sz w:val="20"/>
          <w:szCs w:val="20"/>
        </w:rPr>
        <w:tab/>
      </w:r>
    </w:p>
    <w:tbl>
      <w:tblPr>
        <w:tblStyle w:val="TableGrid"/>
        <w:tblW w:w="5130" w:type="dxa"/>
        <w:tblInd w:w="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tblGrid>
      <w:tr w:rsidR="009420B8" w:rsidRPr="008165BD" w:rsidTr="00861914">
        <w:tc>
          <w:tcPr>
            <w:tcW w:w="5130" w:type="dxa"/>
          </w:tcPr>
          <w:p w:rsidR="009420B8" w:rsidRPr="008165BD" w:rsidRDefault="009420B8" w:rsidP="009420B8">
            <w:pPr>
              <w:pStyle w:val="NoSpacing"/>
              <w:tabs>
                <w:tab w:val="left" w:pos="4680"/>
              </w:tabs>
              <w:rPr>
                <w:rFonts w:ascii="Arial" w:hAnsi="Arial" w:cs="Arial"/>
                <w:sz w:val="20"/>
                <w:szCs w:val="20"/>
              </w:rPr>
            </w:pPr>
          </w:p>
        </w:tc>
      </w:tr>
    </w:tbl>
    <w:p w:rsidR="0095736D" w:rsidRPr="008165BD" w:rsidRDefault="00086A9A" w:rsidP="0095736D">
      <w:pPr>
        <w:pStyle w:val="NoSpacing"/>
        <w:tabs>
          <w:tab w:val="left" w:pos="4680"/>
        </w:tabs>
        <w:rPr>
          <w:rFonts w:ascii="Arial" w:hAnsi="Arial" w:cs="Arial"/>
          <w:sz w:val="20"/>
          <w:szCs w:val="20"/>
        </w:rPr>
      </w:pPr>
      <w:r w:rsidRPr="008165BD">
        <w:rPr>
          <w:rFonts w:ascii="Arial" w:hAnsi="Arial" w:cs="Arial"/>
          <w:sz w:val="20"/>
          <w:szCs w:val="20"/>
        </w:rPr>
        <w:t>3</w:t>
      </w:r>
      <w:r w:rsidR="0095736D" w:rsidRPr="008165BD">
        <w:rPr>
          <w:rFonts w:ascii="Arial" w:hAnsi="Arial" w:cs="Arial"/>
          <w:sz w:val="20"/>
          <w:szCs w:val="20"/>
        </w:rPr>
        <w:t xml:space="preserve"> </w:t>
      </w:r>
      <w:r w:rsidR="00964F34">
        <w:rPr>
          <w:rFonts w:ascii="Arial" w:hAnsi="Arial" w:cs="Arial"/>
          <w:sz w:val="20"/>
          <w:szCs w:val="20"/>
        </w:rPr>
        <w:t>Attachments</w:t>
      </w:r>
      <w:r w:rsidR="0095736D" w:rsidRPr="008165BD">
        <w:rPr>
          <w:rFonts w:ascii="Arial" w:hAnsi="Arial" w:cs="Arial"/>
          <w:sz w:val="20"/>
          <w:szCs w:val="20"/>
        </w:rPr>
        <w:tab/>
        <w:t>FRANCIS R. MOSS</w:t>
      </w:r>
    </w:p>
    <w:p w:rsidR="0095736D" w:rsidRPr="008165BD" w:rsidRDefault="0095736D" w:rsidP="0095736D">
      <w:pPr>
        <w:pStyle w:val="NoSpacing"/>
        <w:tabs>
          <w:tab w:val="left" w:pos="4680"/>
        </w:tabs>
        <w:rPr>
          <w:rFonts w:ascii="Arial" w:hAnsi="Arial" w:cs="Arial"/>
          <w:sz w:val="20"/>
          <w:szCs w:val="20"/>
        </w:rPr>
      </w:pPr>
      <w:r w:rsidRPr="008165BD">
        <w:rPr>
          <w:rFonts w:ascii="Arial" w:hAnsi="Arial" w:cs="Arial"/>
          <w:sz w:val="20"/>
          <w:szCs w:val="20"/>
        </w:rPr>
        <w:t>1.</w:t>
      </w:r>
      <w:r w:rsidR="00964F34" w:rsidRPr="00964F34">
        <w:rPr>
          <w:rFonts w:ascii="Arial" w:hAnsi="Arial" w:cs="Arial"/>
          <w:sz w:val="20"/>
          <w:szCs w:val="20"/>
        </w:rPr>
        <w:t xml:space="preserve"> </w:t>
      </w:r>
      <w:r w:rsidR="00964F34" w:rsidRPr="008165BD">
        <w:rPr>
          <w:rFonts w:ascii="Arial" w:hAnsi="Arial" w:cs="Arial"/>
          <w:sz w:val="20"/>
          <w:szCs w:val="20"/>
        </w:rPr>
        <w:t>SIR/CCIR Report Format</w:t>
      </w:r>
      <w:r w:rsidRPr="008165BD">
        <w:rPr>
          <w:rFonts w:ascii="Arial" w:hAnsi="Arial" w:cs="Arial"/>
          <w:sz w:val="20"/>
          <w:szCs w:val="20"/>
        </w:rPr>
        <w:tab/>
        <w:t>MAJ, FA</w:t>
      </w:r>
    </w:p>
    <w:p w:rsidR="0095736D" w:rsidRPr="008165BD" w:rsidRDefault="00086A9A" w:rsidP="0095736D">
      <w:pPr>
        <w:pStyle w:val="NoSpacing"/>
        <w:tabs>
          <w:tab w:val="left" w:pos="4680"/>
        </w:tabs>
        <w:rPr>
          <w:rFonts w:ascii="Arial" w:hAnsi="Arial" w:cs="Arial"/>
          <w:sz w:val="20"/>
          <w:szCs w:val="20"/>
        </w:rPr>
      </w:pPr>
      <w:r w:rsidRPr="008165BD">
        <w:rPr>
          <w:rFonts w:ascii="Arial" w:hAnsi="Arial" w:cs="Arial"/>
          <w:sz w:val="20"/>
          <w:szCs w:val="20"/>
        </w:rPr>
        <w:t xml:space="preserve">2. </w:t>
      </w:r>
      <w:r w:rsidR="00964F34" w:rsidRPr="008165BD">
        <w:rPr>
          <w:rFonts w:ascii="Arial" w:hAnsi="Arial" w:cs="Arial"/>
          <w:sz w:val="20"/>
          <w:szCs w:val="20"/>
        </w:rPr>
        <w:t>Investigations Flow Chart</w:t>
      </w:r>
      <w:r w:rsidR="0095736D" w:rsidRPr="008165BD">
        <w:rPr>
          <w:rFonts w:ascii="Arial" w:hAnsi="Arial" w:cs="Arial"/>
          <w:sz w:val="20"/>
          <w:szCs w:val="20"/>
        </w:rPr>
        <w:tab/>
        <w:t>Executive Officer</w:t>
      </w:r>
    </w:p>
    <w:p w:rsidR="00086A9A" w:rsidRPr="008165BD" w:rsidRDefault="00086A9A" w:rsidP="0095736D">
      <w:pPr>
        <w:pStyle w:val="NoSpacing"/>
        <w:tabs>
          <w:tab w:val="left" w:pos="4680"/>
        </w:tabs>
        <w:rPr>
          <w:rFonts w:ascii="Arial" w:hAnsi="Arial" w:cs="Arial"/>
          <w:sz w:val="20"/>
          <w:szCs w:val="20"/>
        </w:rPr>
        <w:sectPr w:rsidR="00086A9A" w:rsidRPr="008165BD" w:rsidSect="007B24E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8165BD">
        <w:rPr>
          <w:rFonts w:ascii="Arial" w:hAnsi="Arial" w:cs="Arial"/>
          <w:sz w:val="20"/>
          <w:szCs w:val="20"/>
        </w:rPr>
        <w:t>3. Common Fallacies</w:t>
      </w:r>
    </w:p>
    <w:bookmarkEnd w:id="0"/>
    <w:bookmarkEnd w:id="1"/>
    <w:p w:rsidR="00964F34" w:rsidRPr="00086A9A" w:rsidRDefault="00F64621" w:rsidP="00964F34">
      <w:pPr>
        <w:pStyle w:val="NoSpacing"/>
        <w:rPr>
          <w:rFonts w:ascii="Arial" w:hAnsi="Arial" w:cs="Arial"/>
          <w:spacing w:val="10"/>
          <w:sz w:val="20"/>
          <w:szCs w:val="20"/>
        </w:rPr>
      </w:pPr>
      <w:r>
        <w:rPr>
          <w:rFonts w:ascii="Arial" w:hAnsi="Arial" w:cs="Arial"/>
          <w:noProof/>
          <w:spacing w:val="10"/>
          <w:sz w:val="20"/>
          <w:szCs w:val="20"/>
        </w:rPr>
        <w:lastRenderedPageBreak/>
        <w:pict>
          <v:shapetype id="_x0000_t202" coordsize="21600,21600" o:spt="202" path="m,l,21600r21600,l21600,xe">
            <v:stroke joinstyle="miter"/>
            <v:path gradientshapeok="t" o:connecttype="rect"/>
          </v:shapetype>
          <v:shape id="_x0000_s1031" type="#_x0000_t202" style="position:absolute;margin-left:-4.85pt;margin-top:-40.6pt;width:477.6pt;height:21.75pt;z-index:251664384;mso-height-percent:200;mso-height-percent:200;mso-width-relative:margin;mso-height-relative:margin">
            <v:textbox style="mso-fit-shape-to-text:t">
              <w:txbxContent>
                <w:p w:rsidR="00964F34" w:rsidRDefault="00964F34" w:rsidP="00964F34">
                  <w:pPr>
                    <w:jc w:val="center"/>
                  </w:pPr>
                  <w:r>
                    <w:rPr>
                      <w:b/>
                      <w:bCs/>
                    </w:rPr>
                    <w:t>SIR/CCIR Report Format</w:t>
                  </w:r>
                  <w:r w:rsidRPr="0095736D">
                    <w:rPr>
                      <w:b/>
                      <w:bCs/>
                    </w:rPr>
                    <w:t xml:space="preserve"> to Investigations Instructions (</w:t>
                  </w:r>
                  <w:r>
                    <w:rPr>
                      <w:b/>
                      <w:bCs/>
                    </w:rPr>
                    <w:t xml:space="preserve">13 July </w:t>
                  </w:r>
                  <w:r w:rsidRPr="0095736D">
                    <w:rPr>
                      <w:b/>
                      <w:bCs/>
                    </w:rPr>
                    <w:t>11)</w:t>
                  </w:r>
                </w:p>
              </w:txbxContent>
            </v:textbox>
          </v:shape>
        </w:pict>
      </w:r>
      <w:r w:rsidR="00964F34" w:rsidRPr="00086A9A">
        <w:rPr>
          <w:rFonts w:ascii="Arial" w:hAnsi="Arial" w:cs="Arial"/>
          <w:spacing w:val="10"/>
          <w:sz w:val="20"/>
          <w:szCs w:val="20"/>
        </w:rPr>
        <w:t xml:space="preserve">SIR/CCIR # </w:t>
      </w:r>
      <w:proofErr w:type="gramStart"/>
      <w:r w:rsidR="00964F34" w:rsidRPr="00861914">
        <w:rPr>
          <w:rFonts w:ascii="Arial" w:hAnsi="Arial" w:cs="Arial"/>
          <w:i/>
          <w:color w:val="FF0000"/>
          <w:spacing w:val="10"/>
          <w:sz w:val="20"/>
          <w:szCs w:val="20"/>
        </w:rPr>
        <w:t>Always</w:t>
      </w:r>
      <w:proofErr w:type="gramEnd"/>
      <w:r w:rsidR="00964F34" w:rsidRPr="00861914">
        <w:rPr>
          <w:rFonts w:ascii="Arial" w:hAnsi="Arial" w:cs="Arial"/>
          <w:i/>
          <w:color w:val="FF0000"/>
          <w:spacing w:val="10"/>
          <w:sz w:val="20"/>
          <w:szCs w:val="20"/>
        </w:rPr>
        <w:t xml:space="preserve"> a six-digit number.  The first two digits will contain the last two digits of the calendar year in which the report is being prepared. The last four digits, beginning with 0001, are the sequential number for reports submitted in that calendar year.</w:t>
      </w:r>
    </w:p>
    <w:p w:rsidR="00964F34" w:rsidRPr="00086A9A" w:rsidRDefault="00964F34" w:rsidP="00964F34">
      <w:pPr>
        <w:pStyle w:val="NoSpacing"/>
        <w:rPr>
          <w:rFonts w:ascii="Arial" w:hAnsi="Arial" w:cs="Arial"/>
          <w:spacing w:val="10"/>
          <w:sz w:val="20"/>
          <w:szCs w:val="20"/>
        </w:rPr>
      </w:pPr>
    </w:p>
    <w:p w:rsidR="00964F34" w:rsidRPr="00086A9A" w:rsidRDefault="00964F34" w:rsidP="00964F34">
      <w:pPr>
        <w:pStyle w:val="NoSpacing"/>
        <w:rPr>
          <w:rFonts w:ascii="Arial" w:hAnsi="Arial" w:cs="Arial"/>
          <w:spacing w:val="10"/>
          <w:sz w:val="20"/>
          <w:szCs w:val="20"/>
        </w:rPr>
      </w:pPr>
      <w:r w:rsidRPr="00086A9A">
        <w:rPr>
          <w:rFonts w:ascii="Arial" w:hAnsi="Arial" w:cs="Arial"/>
          <w:spacing w:val="10"/>
          <w:sz w:val="20"/>
          <w:szCs w:val="20"/>
        </w:rPr>
        <w:t>REPORTING IOC, EOC, EAC:</w:t>
      </w:r>
      <w:r>
        <w:rPr>
          <w:rFonts w:ascii="Arial" w:hAnsi="Arial" w:cs="Arial"/>
          <w:spacing w:val="10"/>
          <w:sz w:val="20"/>
          <w:szCs w:val="20"/>
        </w:rPr>
        <w:t xml:space="preserve"> </w:t>
      </w:r>
      <w:r w:rsidRPr="00861914">
        <w:rPr>
          <w:rFonts w:ascii="Arial" w:hAnsi="Arial" w:cs="Arial"/>
          <w:i/>
          <w:color w:val="FF0000"/>
          <w:spacing w:val="10"/>
          <w:sz w:val="20"/>
          <w:szCs w:val="20"/>
        </w:rPr>
        <w:t xml:space="preserve">Unit </w:t>
      </w:r>
      <w:r>
        <w:rPr>
          <w:rFonts w:ascii="Arial" w:hAnsi="Arial" w:cs="Arial"/>
          <w:i/>
          <w:color w:val="FF0000"/>
          <w:spacing w:val="10"/>
          <w:sz w:val="20"/>
          <w:szCs w:val="20"/>
        </w:rPr>
        <w:t>submitting</w:t>
      </w:r>
      <w:r w:rsidRPr="00861914">
        <w:rPr>
          <w:rFonts w:ascii="Arial" w:hAnsi="Arial" w:cs="Arial"/>
          <w:i/>
          <w:color w:val="FF0000"/>
          <w:spacing w:val="10"/>
          <w:sz w:val="20"/>
          <w:szCs w:val="20"/>
        </w:rPr>
        <w:t xml:space="preserve"> the report.</w:t>
      </w:r>
    </w:p>
    <w:p w:rsidR="00964F34" w:rsidRPr="00086A9A" w:rsidRDefault="00964F34" w:rsidP="00964F34">
      <w:pPr>
        <w:pStyle w:val="NoSpacing"/>
        <w:rPr>
          <w:rFonts w:ascii="Arial" w:hAnsi="Arial" w:cs="Arial"/>
          <w:spacing w:val="10"/>
          <w:sz w:val="20"/>
          <w:szCs w:val="20"/>
        </w:rPr>
      </w:pPr>
    </w:p>
    <w:p w:rsidR="00964F34" w:rsidRPr="00861914" w:rsidRDefault="00964F34" w:rsidP="00964F34">
      <w:pPr>
        <w:pStyle w:val="NoSpacing"/>
        <w:rPr>
          <w:rFonts w:ascii="Arial" w:hAnsi="Arial" w:cs="Arial"/>
          <w:i/>
          <w:color w:val="FF0000"/>
          <w:spacing w:val="10"/>
          <w:sz w:val="20"/>
          <w:szCs w:val="20"/>
        </w:rPr>
      </w:pPr>
      <w:r w:rsidRPr="00086A9A">
        <w:rPr>
          <w:rFonts w:ascii="Arial" w:hAnsi="Arial" w:cs="Arial"/>
          <w:spacing w:val="10"/>
          <w:sz w:val="20"/>
          <w:szCs w:val="20"/>
        </w:rPr>
        <w:t>S</w:t>
      </w:r>
      <w:r>
        <w:rPr>
          <w:rFonts w:ascii="Arial" w:hAnsi="Arial" w:cs="Arial"/>
          <w:spacing w:val="10"/>
          <w:sz w:val="20"/>
          <w:szCs w:val="20"/>
        </w:rPr>
        <w:t>UBJECT</w:t>
      </w:r>
      <w:r w:rsidRPr="00086A9A">
        <w:rPr>
          <w:rFonts w:ascii="Arial" w:hAnsi="Arial" w:cs="Arial"/>
          <w:spacing w:val="10"/>
          <w:sz w:val="20"/>
          <w:szCs w:val="20"/>
        </w:rPr>
        <w:t>:</w:t>
      </w:r>
      <w:r>
        <w:rPr>
          <w:rFonts w:ascii="Arial" w:hAnsi="Arial" w:cs="Arial"/>
          <w:spacing w:val="10"/>
          <w:sz w:val="20"/>
          <w:szCs w:val="20"/>
        </w:rPr>
        <w:t xml:space="preserve"> </w:t>
      </w:r>
      <w:r w:rsidRPr="00861914">
        <w:rPr>
          <w:rFonts w:ascii="Arial" w:hAnsi="Arial" w:cs="Arial"/>
          <w:i/>
          <w:color w:val="FF0000"/>
          <w:spacing w:val="10"/>
          <w:sz w:val="20"/>
          <w:szCs w:val="20"/>
        </w:rPr>
        <w:t>Key words describing the incident.  This does not need to be a sentence.  It is used for filing purposes.</w:t>
      </w:r>
    </w:p>
    <w:p w:rsidR="00964F34" w:rsidRPr="00086A9A" w:rsidRDefault="00964F34" w:rsidP="00964F34">
      <w:pPr>
        <w:pStyle w:val="NoSpacing"/>
        <w:rPr>
          <w:rFonts w:ascii="Arial" w:hAnsi="Arial" w:cs="Arial"/>
          <w:spacing w:val="10"/>
          <w:sz w:val="20"/>
          <w:szCs w:val="20"/>
        </w:rPr>
      </w:pPr>
    </w:p>
    <w:p w:rsidR="00964F34" w:rsidRPr="00086A9A" w:rsidRDefault="00964F34" w:rsidP="00964F34">
      <w:pPr>
        <w:pStyle w:val="NoSpacing"/>
        <w:tabs>
          <w:tab w:val="left" w:pos="360"/>
        </w:tabs>
        <w:rPr>
          <w:rFonts w:ascii="Arial" w:hAnsi="Arial" w:cs="Arial"/>
          <w:spacing w:val="10"/>
          <w:sz w:val="20"/>
          <w:szCs w:val="20"/>
        </w:rPr>
      </w:pPr>
      <w:r>
        <w:rPr>
          <w:rFonts w:ascii="Arial" w:hAnsi="Arial" w:cs="Arial"/>
          <w:spacing w:val="10"/>
          <w:sz w:val="20"/>
          <w:szCs w:val="20"/>
        </w:rPr>
        <w:t>1.  CATEGORY</w:t>
      </w:r>
      <w:r w:rsidRPr="00086A9A">
        <w:rPr>
          <w:rFonts w:ascii="Arial" w:hAnsi="Arial" w:cs="Arial"/>
          <w:spacing w:val="10"/>
          <w:sz w:val="20"/>
          <w:szCs w:val="20"/>
        </w:rPr>
        <w:t xml:space="preserve">: </w:t>
      </w:r>
      <w:r w:rsidRPr="00861914">
        <w:rPr>
          <w:rFonts w:ascii="Arial" w:hAnsi="Arial" w:cs="Arial"/>
          <w:i/>
          <w:color w:val="FF0000"/>
          <w:spacing w:val="10"/>
          <w:sz w:val="20"/>
          <w:szCs w:val="20"/>
        </w:rPr>
        <w:t>Indicate Category 1 or 2.</w:t>
      </w:r>
    </w:p>
    <w:p w:rsidR="00964F34" w:rsidRPr="00086A9A" w:rsidRDefault="00964F34" w:rsidP="00964F34">
      <w:pPr>
        <w:pStyle w:val="NoSpacing"/>
        <w:tabs>
          <w:tab w:val="left" w:pos="360"/>
        </w:tabs>
        <w:rPr>
          <w:rFonts w:ascii="Arial" w:hAnsi="Arial" w:cs="Arial"/>
          <w:spacing w:val="10"/>
          <w:sz w:val="20"/>
          <w:szCs w:val="20"/>
        </w:rPr>
      </w:pPr>
    </w:p>
    <w:p w:rsidR="00964F34" w:rsidRPr="00086A9A" w:rsidRDefault="00964F34" w:rsidP="00964F34">
      <w:pPr>
        <w:pStyle w:val="NoSpacing"/>
        <w:tabs>
          <w:tab w:val="left" w:pos="360"/>
        </w:tabs>
        <w:rPr>
          <w:rFonts w:ascii="Arial" w:hAnsi="Arial" w:cs="Arial"/>
          <w:spacing w:val="10"/>
          <w:sz w:val="20"/>
          <w:szCs w:val="20"/>
        </w:rPr>
      </w:pPr>
      <w:r>
        <w:rPr>
          <w:rFonts w:ascii="Arial" w:hAnsi="Arial" w:cs="Arial"/>
          <w:spacing w:val="10"/>
          <w:sz w:val="20"/>
          <w:szCs w:val="20"/>
        </w:rPr>
        <w:t>2.  TYPE OF INCIDENT</w:t>
      </w:r>
      <w:r w:rsidRPr="00086A9A">
        <w:rPr>
          <w:rFonts w:ascii="Arial" w:hAnsi="Arial" w:cs="Arial"/>
          <w:spacing w:val="10"/>
          <w:sz w:val="20"/>
          <w:szCs w:val="20"/>
        </w:rPr>
        <w:t xml:space="preserve">: </w:t>
      </w:r>
      <w:r w:rsidRPr="00B674E5">
        <w:rPr>
          <w:rFonts w:ascii="Arial" w:hAnsi="Arial" w:cs="Arial"/>
          <w:i/>
          <w:color w:val="FF0000"/>
          <w:spacing w:val="10"/>
          <w:sz w:val="20"/>
          <w:szCs w:val="20"/>
        </w:rPr>
        <w:t>Indicate type of offense or incident, such as “suicide, murder, or undetermined death.”  If multiple offenses are involved, list in order of seriousness with the most serious listed first.  Do not add terms such as “suspected” or “alleged” or attempt to couch the incident in favorable terms.</w:t>
      </w:r>
    </w:p>
    <w:p w:rsidR="00964F34" w:rsidRPr="00086A9A" w:rsidRDefault="00964F34" w:rsidP="00964F34">
      <w:pPr>
        <w:pStyle w:val="NoSpacing"/>
        <w:tabs>
          <w:tab w:val="left" w:pos="360"/>
        </w:tabs>
        <w:rPr>
          <w:rFonts w:ascii="Arial" w:hAnsi="Arial" w:cs="Arial"/>
          <w:spacing w:val="10"/>
          <w:sz w:val="20"/>
          <w:szCs w:val="20"/>
        </w:rPr>
      </w:pPr>
    </w:p>
    <w:p w:rsidR="00964F34" w:rsidRDefault="00964F34" w:rsidP="00964F34">
      <w:pPr>
        <w:pStyle w:val="NoSpacing"/>
        <w:tabs>
          <w:tab w:val="left" w:pos="360"/>
        </w:tabs>
        <w:rPr>
          <w:rFonts w:ascii="Arial" w:hAnsi="Arial" w:cs="Arial"/>
          <w:spacing w:val="10"/>
          <w:sz w:val="20"/>
          <w:szCs w:val="20"/>
        </w:rPr>
      </w:pPr>
      <w:r>
        <w:rPr>
          <w:rFonts w:ascii="Arial" w:hAnsi="Arial" w:cs="Arial"/>
          <w:spacing w:val="10"/>
          <w:sz w:val="20"/>
          <w:szCs w:val="20"/>
        </w:rPr>
        <w:t>3.  DATE AND TIME</w:t>
      </w:r>
      <w:r w:rsidRPr="00086A9A">
        <w:rPr>
          <w:rFonts w:ascii="Arial" w:hAnsi="Arial" w:cs="Arial"/>
          <w:spacing w:val="10"/>
          <w:sz w:val="20"/>
          <w:szCs w:val="20"/>
        </w:rPr>
        <w:t xml:space="preserve">: </w:t>
      </w:r>
    </w:p>
    <w:p w:rsidR="00964F34" w:rsidRDefault="00964F34" w:rsidP="00964F34">
      <w:pPr>
        <w:pStyle w:val="NoSpacing"/>
        <w:tabs>
          <w:tab w:val="left" w:pos="360"/>
        </w:tabs>
        <w:rPr>
          <w:rFonts w:ascii="Arial" w:hAnsi="Arial" w:cs="Arial"/>
          <w:spacing w:val="10"/>
          <w:sz w:val="20"/>
          <w:szCs w:val="20"/>
        </w:rPr>
      </w:pPr>
    </w:p>
    <w:p w:rsidR="00964F34" w:rsidRDefault="00964F34" w:rsidP="00964F34">
      <w:pPr>
        <w:pStyle w:val="NoSpacing"/>
        <w:tabs>
          <w:tab w:val="left" w:pos="360"/>
        </w:tabs>
        <w:rPr>
          <w:rFonts w:ascii="Arial" w:hAnsi="Arial" w:cs="Arial"/>
          <w:spacing w:val="10"/>
          <w:sz w:val="20"/>
          <w:szCs w:val="20"/>
        </w:rPr>
      </w:pPr>
      <w:proofErr w:type="gramStart"/>
      <w:r>
        <w:rPr>
          <w:rFonts w:ascii="Arial" w:hAnsi="Arial" w:cs="Arial"/>
          <w:spacing w:val="10"/>
          <w:sz w:val="20"/>
          <w:szCs w:val="20"/>
        </w:rPr>
        <w:t>3.A</w:t>
      </w:r>
      <w:proofErr w:type="gramEnd"/>
      <w:r>
        <w:rPr>
          <w:rFonts w:ascii="Arial" w:hAnsi="Arial" w:cs="Arial"/>
          <w:spacing w:val="10"/>
          <w:sz w:val="20"/>
          <w:szCs w:val="20"/>
        </w:rPr>
        <w:t>.  DTG OF INCIDENT</w:t>
      </w:r>
      <w:r w:rsidRPr="00086A9A">
        <w:rPr>
          <w:rFonts w:ascii="Arial" w:hAnsi="Arial" w:cs="Arial"/>
          <w:spacing w:val="10"/>
          <w:sz w:val="20"/>
          <w:szCs w:val="20"/>
        </w:rPr>
        <w:t>:</w:t>
      </w:r>
      <w:r w:rsidRPr="00B674E5">
        <w:rPr>
          <w:rFonts w:ascii="Arial" w:hAnsi="Arial" w:cs="Arial"/>
          <w:i/>
          <w:color w:val="FF0000"/>
          <w:spacing w:val="10"/>
          <w:sz w:val="20"/>
          <w:szCs w:val="20"/>
        </w:rPr>
        <w:t xml:space="preserve"> Enter date-time group when the incident occurred using local time.  If exact time is unknown, enter “unknown” followed by a window of date-time groups in which the incident might have occurred.</w:t>
      </w:r>
    </w:p>
    <w:p w:rsidR="00964F34" w:rsidRDefault="00964F34" w:rsidP="00964F34">
      <w:pPr>
        <w:pStyle w:val="NoSpacing"/>
        <w:tabs>
          <w:tab w:val="left" w:pos="360"/>
        </w:tabs>
        <w:rPr>
          <w:rFonts w:ascii="Arial" w:hAnsi="Arial" w:cs="Arial"/>
          <w:spacing w:val="10"/>
          <w:sz w:val="20"/>
          <w:szCs w:val="20"/>
        </w:rPr>
      </w:pPr>
    </w:p>
    <w:p w:rsidR="00964F34" w:rsidRDefault="00964F34" w:rsidP="00964F34">
      <w:pPr>
        <w:pStyle w:val="NoSpacing"/>
        <w:tabs>
          <w:tab w:val="left" w:pos="360"/>
        </w:tabs>
        <w:rPr>
          <w:rFonts w:ascii="Arial" w:hAnsi="Arial" w:cs="Arial"/>
          <w:i/>
          <w:color w:val="FF0000"/>
          <w:spacing w:val="10"/>
          <w:sz w:val="20"/>
          <w:szCs w:val="20"/>
        </w:rPr>
      </w:pPr>
      <w:proofErr w:type="gramStart"/>
      <w:r>
        <w:rPr>
          <w:rFonts w:ascii="Arial" w:hAnsi="Arial" w:cs="Arial"/>
          <w:spacing w:val="10"/>
          <w:sz w:val="20"/>
          <w:szCs w:val="20"/>
        </w:rPr>
        <w:t>3.B</w:t>
      </w:r>
      <w:proofErr w:type="gramEnd"/>
      <w:r>
        <w:rPr>
          <w:rFonts w:ascii="Arial" w:hAnsi="Arial" w:cs="Arial"/>
          <w:spacing w:val="10"/>
          <w:sz w:val="20"/>
          <w:szCs w:val="20"/>
        </w:rPr>
        <w:t>.  DTG OF RECEIPT</w:t>
      </w:r>
      <w:r w:rsidRPr="00086A9A">
        <w:rPr>
          <w:rFonts w:ascii="Arial" w:hAnsi="Arial" w:cs="Arial"/>
          <w:spacing w:val="10"/>
          <w:sz w:val="20"/>
          <w:szCs w:val="20"/>
        </w:rPr>
        <w:t>:</w:t>
      </w:r>
      <w:r>
        <w:rPr>
          <w:rFonts w:ascii="Arial" w:hAnsi="Arial" w:cs="Arial"/>
          <w:spacing w:val="10"/>
          <w:sz w:val="20"/>
          <w:szCs w:val="20"/>
        </w:rPr>
        <w:t xml:space="preserve"> </w:t>
      </w:r>
      <w:r>
        <w:rPr>
          <w:rFonts w:ascii="Arial" w:hAnsi="Arial" w:cs="Arial"/>
          <w:i/>
          <w:color w:val="FF0000"/>
          <w:spacing w:val="10"/>
          <w:sz w:val="20"/>
          <w:szCs w:val="20"/>
        </w:rPr>
        <w:t>This is the date-time group of when the initial report of the incident was received by the headquarters writing the report.</w:t>
      </w:r>
    </w:p>
    <w:p w:rsidR="00964F34" w:rsidRDefault="00964F34" w:rsidP="00964F34">
      <w:pPr>
        <w:pStyle w:val="NoSpacing"/>
        <w:tabs>
          <w:tab w:val="left" w:pos="360"/>
        </w:tabs>
        <w:rPr>
          <w:rFonts w:ascii="Arial" w:hAnsi="Arial" w:cs="Arial"/>
          <w:i/>
          <w:color w:val="FF0000"/>
          <w:spacing w:val="10"/>
          <w:sz w:val="20"/>
          <w:szCs w:val="20"/>
        </w:rPr>
      </w:pPr>
    </w:p>
    <w:p w:rsidR="00964F34" w:rsidRDefault="00964F34" w:rsidP="00964F34">
      <w:pPr>
        <w:pStyle w:val="NoSpacing"/>
        <w:tabs>
          <w:tab w:val="left" w:pos="360"/>
        </w:tabs>
        <w:rPr>
          <w:rFonts w:ascii="Arial" w:hAnsi="Arial" w:cs="Arial"/>
          <w:i/>
          <w:color w:val="FF0000"/>
          <w:spacing w:val="10"/>
          <w:sz w:val="20"/>
        </w:rPr>
      </w:pPr>
      <w:r w:rsidRPr="00402756">
        <w:rPr>
          <w:rFonts w:ascii="Arial" w:hAnsi="Arial" w:cs="Arial"/>
          <w:spacing w:val="10"/>
          <w:sz w:val="20"/>
          <w:szCs w:val="20"/>
        </w:rPr>
        <w:t>4.</w:t>
      </w:r>
      <w:r>
        <w:rPr>
          <w:rFonts w:ascii="Arial" w:hAnsi="Arial" w:cs="Arial"/>
          <w:i/>
          <w:color w:val="FF0000"/>
          <w:spacing w:val="10"/>
          <w:sz w:val="20"/>
          <w:szCs w:val="20"/>
        </w:rPr>
        <w:t xml:space="preserve">  </w:t>
      </w:r>
      <w:r w:rsidRPr="00086A9A">
        <w:rPr>
          <w:rFonts w:ascii="Arial" w:hAnsi="Arial" w:cs="Arial"/>
          <w:spacing w:val="10"/>
          <w:sz w:val="20"/>
        </w:rPr>
        <w:t>Location of Incident:</w:t>
      </w:r>
      <w:r>
        <w:rPr>
          <w:rFonts w:ascii="Arial" w:hAnsi="Arial" w:cs="Arial"/>
          <w:spacing w:val="10"/>
          <w:sz w:val="20"/>
        </w:rPr>
        <w:t xml:space="preserve"> </w:t>
      </w:r>
      <w:r>
        <w:rPr>
          <w:rFonts w:ascii="Arial" w:hAnsi="Arial" w:cs="Arial"/>
          <w:i/>
          <w:color w:val="FF0000"/>
          <w:spacing w:val="10"/>
          <w:sz w:val="20"/>
        </w:rPr>
        <w:t>Enter specific type of structure, facility, or area and exact address or location where the incident occurred; for example, on-post, troop barracks, hospital ward, arms room, building number, open field, quarters address, etc.</w:t>
      </w:r>
    </w:p>
    <w:p w:rsidR="00964F34" w:rsidRDefault="00964F34" w:rsidP="00964F34">
      <w:pPr>
        <w:pStyle w:val="NoSpacing"/>
        <w:tabs>
          <w:tab w:val="left" w:pos="360"/>
        </w:tabs>
        <w:rPr>
          <w:rFonts w:ascii="Arial" w:hAnsi="Arial" w:cs="Arial"/>
          <w:i/>
          <w:color w:val="FF0000"/>
          <w:spacing w:val="10"/>
          <w:sz w:val="20"/>
        </w:rPr>
      </w:pPr>
    </w:p>
    <w:p w:rsidR="00964F34" w:rsidRPr="00402756" w:rsidRDefault="00964F34" w:rsidP="00964F34">
      <w:pPr>
        <w:pStyle w:val="NoSpacing"/>
        <w:tabs>
          <w:tab w:val="left" w:pos="360"/>
        </w:tabs>
        <w:rPr>
          <w:rFonts w:ascii="Arial" w:hAnsi="Arial" w:cs="Arial"/>
          <w:i/>
          <w:color w:val="FF0000"/>
          <w:spacing w:val="10"/>
          <w:sz w:val="20"/>
          <w:szCs w:val="20"/>
        </w:rPr>
      </w:pPr>
      <w:r w:rsidRPr="00402756">
        <w:rPr>
          <w:rFonts w:ascii="Arial" w:hAnsi="Arial" w:cs="Arial"/>
          <w:spacing w:val="10"/>
          <w:sz w:val="20"/>
        </w:rPr>
        <w:t>5.</w:t>
      </w:r>
      <w:r>
        <w:rPr>
          <w:rFonts w:ascii="Arial" w:hAnsi="Arial" w:cs="Arial"/>
          <w:i/>
          <w:color w:val="FF0000"/>
          <w:spacing w:val="10"/>
          <w:sz w:val="20"/>
        </w:rPr>
        <w:t xml:space="preserve">  </w:t>
      </w:r>
      <w:r>
        <w:rPr>
          <w:rFonts w:ascii="Arial" w:hAnsi="Arial" w:cs="Arial"/>
          <w:spacing w:val="10"/>
          <w:sz w:val="20"/>
        </w:rPr>
        <w:t>OTHER INFORMATION</w:t>
      </w:r>
      <w:r w:rsidRPr="00086A9A">
        <w:rPr>
          <w:rFonts w:ascii="Arial" w:hAnsi="Arial" w:cs="Arial"/>
          <w:spacing w:val="10"/>
          <w:sz w:val="20"/>
        </w:rPr>
        <w:t xml:space="preserve">: </w:t>
      </w:r>
    </w:p>
    <w:p w:rsidR="00964F34" w:rsidRDefault="00964F34" w:rsidP="00964F34">
      <w:pPr>
        <w:pStyle w:val="NoSpacing"/>
        <w:rPr>
          <w:rFonts w:ascii="Arial" w:eastAsia="Times New Roman" w:hAnsi="Arial" w:cs="Arial"/>
          <w:spacing w:val="10"/>
          <w:sz w:val="20"/>
          <w:szCs w:val="20"/>
        </w:rPr>
      </w:pPr>
    </w:p>
    <w:p w:rsidR="00964F34" w:rsidRDefault="00964F34" w:rsidP="00964F34">
      <w:pPr>
        <w:pStyle w:val="NoSpacing"/>
        <w:rPr>
          <w:rFonts w:ascii="Arial" w:hAnsi="Arial" w:cs="Arial"/>
          <w:spacing w:val="10"/>
          <w:sz w:val="20"/>
          <w:szCs w:val="20"/>
        </w:rPr>
      </w:pPr>
      <w:proofErr w:type="gramStart"/>
      <w:r>
        <w:rPr>
          <w:rFonts w:ascii="Arial" w:eastAsia="Times New Roman" w:hAnsi="Arial" w:cs="Arial"/>
          <w:spacing w:val="10"/>
          <w:sz w:val="20"/>
          <w:szCs w:val="20"/>
        </w:rPr>
        <w:t>5.A</w:t>
      </w:r>
      <w:proofErr w:type="gramEnd"/>
      <w:r>
        <w:rPr>
          <w:rFonts w:ascii="Arial" w:eastAsia="Times New Roman" w:hAnsi="Arial" w:cs="Arial"/>
          <w:spacing w:val="10"/>
          <w:sz w:val="20"/>
          <w:szCs w:val="20"/>
        </w:rPr>
        <w:t xml:space="preserve">.  </w:t>
      </w:r>
      <w:r w:rsidRPr="00086A9A">
        <w:rPr>
          <w:rFonts w:ascii="Arial" w:hAnsi="Arial" w:cs="Arial"/>
          <w:spacing w:val="10"/>
          <w:sz w:val="20"/>
          <w:szCs w:val="20"/>
        </w:rPr>
        <w:t xml:space="preserve">Racial:  </w:t>
      </w:r>
      <w:r w:rsidRPr="00B674E5">
        <w:rPr>
          <w:rFonts w:ascii="Arial" w:hAnsi="Arial" w:cs="Arial"/>
          <w:i/>
          <w:color w:val="FF0000"/>
          <w:spacing w:val="10"/>
          <w:sz w:val="20"/>
          <w:szCs w:val="20"/>
        </w:rPr>
        <w:t>Indicate by stating “yes” or “no” whether or not the incident was motivated in whole or in part by race.  If racial, explain circumstances fully in paragraph 8, Remarks.  If race or ethnic factors are suspected, but not confirmed, report “yes.”</w:t>
      </w:r>
    </w:p>
    <w:p w:rsidR="00964F34" w:rsidRDefault="00964F34" w:rsidP="00964F34">
      <w:pPr>
        <w:pStyle w:val="NoSpacing"/>
        <w:rPr>
          <w:rFonts w:ascii="Arial" w:hAnsi="Arial" w:cs="Arial"/>
          <w:spacing w:val="10"/>
          <w:sz w:val="20"/>
          <w:szCs w:val="20"/>
        </w:rPr>
      </w:pPr>
    </w:p>
    <w:p w:rsidR="00964F34" w:rsidRDefault="00964F34" w:rsidP="00964F34">
      <w:pPr>
        <w:pStyle w:val="NoSpacing"/>
        <w:rPr>
          <w:rFonts w:ascii="Arial" w:hAnsi="Arial" w:cs="Arial"/>
          <w:i/>
          <w:color w:val="FF0000"/>
          <w:spacing w:val="10"/>
          <w:sz w:val="20"/>
          <w:szCs w:val="20"/>
        </w:rPr>
      </w:pPr>
      <w:proofErr w:type="gramStart"/>
      <w:r w:rsidRPr="00402756">
        <w:rPr>
          <w:rFonts w:ascii="Arial" w:hAnsi="Arial" w:cs="Arial"/>
          <w:spacing w:val="10"/>
          <w:sz w:val="20"/>
          <w:szCs w:val="20"/>
        </w:rPr>
        <w:t>5.B</w:t>
      </w:r>
      <w:proofErr w:type="gramEnd"/>
      <w:r w:rsidRPr="00402756">
        <w:rPr>
          <w:rFonts w:ascii="Arial" w:hAnsi="Arial" w:cs="Arial"/>
          <w:spacing w:val="10"/>
          <w:sz w:val="20"/>
          <w:szCs w:val="20"/>
        </w:rPr>
        <w:t>.</w:t>
      </w:r>
      <w:r>
        <w:rPr>
          <w:rFonts w:ascii="Arial" w:hAnsi="Arial" w:cs="Arial"/>
          <w:spacing w:val="10"/>
          <w:sz w:val="20"/>
          <w:szCs w:val="20"/>
        </w:rPr>
        <w:t xml:space="preserve">  Trainee involvement: </w:t>
      </w:r>
      <w:r>
        <w:rPr>
          <w:rFonts w:ascii="Arial" w:hAnsi="Arial" w:cs="Arial"/>
          <w:i/>
          <w:color w:val="FF0000"/>
          <w:spacing w:val="10"/>
          <w:sz w:val="20"/>
          <w:szCs w:val="20"/>
        </w:rPr>
        <w:t>Indicate by stating “yes” or “no” whether or not the incident involved a trainee or a student in the Army School System.  If a trainee, indicate whether Active, ARNG, or USAR.  For ARNG or USAR victims, indicate whether initial active duty for training, annual training, or active duty for training status.  Explain circumstances fully in paragraph 8, Remarks, if necessary.</w:t>
      </w:r>
    </w:p>
    <w:p w:rsidR="00964F34" w:rsidRDefault="00964F34" w:rsidP="00964F34">
      <w:pPr>
        <w:pStyle w:val="NoSpacing"/>
        <w:rPr>
          <w:rFonts w:ascii="Arial" w:hAnsi="Arial" w:cs="Arial"/>
          <w:i/>
          <w:color w:val="FF0000"/>
          <w:spacing w:val="10"/>
          <w:sz w:val="20"/>
          <w:szCs w:val="20"/>
        </w:rPr>
      </w:pPr>
    </w:p>
    <w:p w:rsidR="00964F34" w:rsidRPr="00484E60" w:rsidRDefault="00964F34" w:rsidP="00964F34">
      <w:pPr>
        <w:pStyle w:val="NoSpacing"/>
        <w:rPr>
          <w:rFonts w:ascii="Arial" w:hAnsi="Arial" w:cs="Arial"/>
          <w:i/>
          <w:color w:val="FF0000"/>
          <w:spacing w:val="10"/>
          <w:sz w:val="20"/>
          <w:szCs w:val="20"/>
        </w:rPr>
      </w:pPr>
      <w:r w:rsidRPr="00484E60">
        <w:rPr>
          <w:rFonts w:ascii="Arial" w:hAnsi="Arial" w:cs="Arial"/>
          <w:spacing w:val="10"/>
          <w:sz w:val="20"/>
          <w:szCs w:val="20"/>
        </w:rPr>
        <w:t>6.</w:t>
      </w:r>
      <w:r>
        <w:rPr>
          <w:rFonts w:ascii="Arial" w:hAnsi="Arial" w:cs="Arial"/>
          <w:i/>
          <w:color w:val="FF0000"/>
          <w:spacing w:val="10"/>
          <w:sz w:val="20"/>
          <w:szCs w:val="20"/>
        </w:rPr>
        <w:t xml:space="preserve">  </w:t>
      </w:r>
      <w:r>
        <w:rPr>
          <w:rFonts w:ascii="Arial" w:hAnsi="Arial" w:cs="Arial"/>
          <w:spacing w:val="10"/>
          <w:sz w:val="20"/>
          <w:szCs w:val="20"/>
        </w:rPr>
        <w:t>PERSONNEL INVOLVED</w:t>
      </w:r>
      <w:r w:rsidRPr="00086A9A">
        <w:rPr>
          <w:rFonts w:ascii="Arial" w:hAnsi="Arial" w:cs="Arial"/>
          <w:spacing w:val="10"/>
          <w:sz w:val="20"/>
          <w:szCs w:val="20"/>
        </w:rPr>
        <w:t xml:space="preserve">:  </w:t>
      </w:r>
      <w:r>
        <w:rPr>
          <w:rFonts w:ascii="Arial" w:hAnsi="Arial" w:cs="Arial"/>
          <w:i/>
          <w:color w:val="FF0000"/>
          <w:spacing w:val="10"/>
          <w:sz w:val="20"/>
          <w:szCs w:val="20"/>
        </w:rPr>
        <w:t>List data pertaining to subject and victim.  If no identified subject and victim exist, state “none.”  Do not list “U.S. Government” as victim.</w:t>
      </w:r>
    </w:p>
    <w:p w:rsidR="00964F34" w:rsidRDefault="00964F34" w:rsidP="00964F34">
      <w:pPr>
        <w:pStyle w:val="NoSpacing"/>
        <w:rPr>
          <w:rFonts w:ascii="Arial" w:hAnsi="Arial" w:cs="Arial"/>
          <w:spacing w:val="10"/>
          <w:sz w:val="20"/>
          <w:szCs w:val="20"/>
        </w:rPr>
      </w:pPr>
    </w:p>
    <w:p w:rsidR="00964F34" w:rsidRPr="00086A9A" w:rsidRDefault="00964F34" w:rsidP="00964F34">
      <w:pPr>
        <w:pStyle w:val="NoSpacing"/>
        <w:rPr>
          <w:rFonts w:ascii="Arial" w:hAnsi="Arial" w:cs="Arial"/>
          <w:spacing w:val="10"/>
          <w:sz w:val="20"/>
          <w:szCs w:val="20"/>
        </w:rPr>
      </w:pPr>
      <w:proofErr w:type="gramStart"/>
      <w:r>
        <w:rPr>
          <w:rFonts w:ascii="Arial" w:hAnsi="Arial" w:cs="Arial"/>
          <w:spacing w:val="10"/>
          <w:sz w:val="20"/>
          <w:szCs w:val="20"/>
        </w:rPr>
        <w:t>6.A</w:t>
      </w:r>
      <w:proofErr w:type="gramEnd"/>
      <w:r>
        <w:rPr>
          <w:rFonts w:ascii="Arial" w:hAnsi="Arial" w:cs="Arial"/>
          <w:spacing w:val="10"/>
          <w:sz w:val="20"/>
          <w:szCs w:val="20"/>
        </w:rPr>
        <w:t>.  SUBJECT(S)</w:t>
      </w:r>
      <w:r w:rsidRPr="00086A9A">
        <w:rPr>
          <w:rFonts w:ascii="Arial" w:hAnsi="Arial" w:cs="Arial"/>
          <w:spacing w:val="10"/>
          <w:sz w:val="20"/>
          <w:szCs w:val="20"/>
        </w:rPr>
        <w:t xml:space="preserve">: </w:t>
      </w:r>
    </w:p>
    <w:p w:rsidR="00964F34" w:rsidRDefault="00964F34" w:rsidP="00964F34">
      <w:pPr>
        <w:pStyle w:val="NoSpacing"/>
        <w:tabs>
          <w:tab w:val="left" w:pos="1080"/>
        </w:tabs>
        <w:rPr>
          <w:rFonts w:ascii="Arial" w:hAnsi="Arial" w:cs="Arial"/>
          <w:spacing w:val="10"/>
          <w:sz w:val="20"/>
          <w:szCs w:val="20"/>
        </w:rPr>
      </w:pPr>
    </w:p>
    <w:p w:rsidR="00964F34" w:rsidRPr="00086A9A"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t>6.A.1</w:t>
      </w:r>
      <w:proofErr w:type="gramEnd"/>
      <w:r>
        <w:rPr>
          <w:rFonts w:ascii="Arial" w:hAnsi="Arial" w:cs="Arial"/>
          <w:spacing w:val="10"/>
          <w:sz w:val="20"/>
          <w:szCs w:val="20"/>
        </w:rPr>
        <w:t>.  NAME (LAST, FIRST, MIDDLE):</w:t>
      </w:r>
    </w:p>
    <w:p w:rsidR="00964F34" w:rsidRDefault="00964F34" w:rsidP="00964F34">
      <w:pPr>
        <w:pStyle w:val="NoSpacing"/>
        <w:tabs>
          <w:tab w:val="left" w:pos="1080"/>
          <w:tab w:val="left" w:pos="1530"/>
        </w:tabs>
        <w:rPr>
          <w:rFonts w:ascii="Arial" w:hAnsi="Arial" w:cs="Arial"/>
          <w:spacing w:val="10"/>
          <w:sz w:val="20"/>
          <w:szCs w:val="20"/>
        </w:rPr>
      </w:pPr>
    </w:p>
    <w:p w:rsidR="00964F34" w:rsidRPr="00086A9A" w:rsidRDefault="00964F34" w:rsidP="00964F34">
      <w:pPr>
        <w:pStyle w:val="NoSpacing"/>
        <w:tabs>
          <w:tab w:val="left" w:pos="1080"/>
          <w:tab w:val="left" w:pos="1530"/>
        </w:tabs>
        <w:rPr>
          <w:rFonts w:ascii="Arial" w:hAnsi="Arial" w:cs="Arial"/>
          <w:spacing w:val="10"/>
          <w:sz w:val="20"/>
          <w:szCs w:val="20"/>
        </w:rPr>
      </w:pPr>
      <w:proofErr w:type="gramStart"/>
      <w:r>
        <w:rPr>
          <w:rFonts w:ascii="Arial" w:hAnsi="Arial" w:cs="Arial"/>
          <w:spacing w:val="10"/>
          <w:sz w:val="20"/>
          <w:szCs w:val="20"/>
        </w:rPr>
        <w:t>6.A.2</w:t>
      </w:r>
      <w:proofErr w:type="gramEnd"/>
      <w:r>
        <w:rPr>
          <w:rFonts w:ascii="Arial" w:hAnsi="Arial" w:cs="Arial"/>
          <w:spacing w:val="10"/>
          <w:sz w:val="20"/>
          <w:szCs w:val="20"/>
        </w:rPr>
        <w:t>.  RANK OR GRADE</w:t>
      </w:r>
      <w:proofErr w:type="gramStart"/>
      <w:r>
        <w:rPr>
          <w:rFonts w:ascii="Arial" w:hAnsi="Arial" w:cs="Arial"/>
          <w:spacing w:val="10"/>
          <w:sz w:val="20"/>
          <w:szCs w:val="20"/>
        </w:rPr>
        <w:t>::</w:t>
      </w:r>
      <w:proofErr w:type="gramEnd"/>
      <w:r>
        <w:rPr>
          <w:rFonts w:ascii="Arial" w:hAnsi="Arial" w:cs="Arial"/>
          <w:spacing w:val="10"/>
          <w:sz w:val="20"/>
          <w:szCs w:val="20"/>
        </w:rPr>
        <w:t xml:space="preserve"> </w:t>
      </w:r>
      <w:r>
        <w:rPr>
          <w:rFonts w:ascii="Arial" w:hAnsi="Arial" w:cs="Arial"/>
          <w:i/>
          <w:color w:val="FF0000"/>
          <w:spacing w:val="10"/>
          <w:sz w:val="20"/>
          <w:szCs w:val="20"/>
        </w:rPr>
        <w:t>For military, enter proper abbreviation of rank; for civilian employees, enter category and grade, that is, “WG6,” “GS11,” or “GM14”; for other civilians, including family members, enter “civilian.”</w:t>
      </w:r>
    </w:p>
    <w:p w:rsidR="00964F34" w:rsidRDefault="00964F34" w:rsidP="00964F34">
      <w:pPr>
        <w:pStyle w:val="NoSpacing"/>
        <w:tabs>
          <w:tab w:val="left" w:pos="1080"/>
        </w:tabs>
        <w:rPr>
          <w:rFonts w:ascii="Arial" w:hAnsi="Arial" w:cs="Arial"/>
          <w:spacing w:val="10"/>
          <w:sz w:val="20"/>
          <w:szCs w:val="20"/>
        </w:rPr>
      </w:pPr>
    </w:p>
    <w:p w:rsidR="00964F34" w:rsidRPr="00402756"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t>6.A.3</w:t>
      </w:r>
      <w:proofErr w:type="gramEnd"/>
      <w:r>
        <w:rPr>
          <w:rFonts w:ascii="Arial" w:hAnsi="Arial" w:cs="Arial"/>
          <w:spacing w:val="10"/>
          <w:sz w:val="20"/>
          <w:szCs w:val="20"/>
        </w:rPr>
        <w:t xml:space="preserve">.  </w:t>
      </w:r>
      <w:r w:rsidRPr="00402756">
        <w:rPr>
          <w:rFonts w:ascii="Arial" w:hAnsi="Arial" w:cs="Arial"/>
          <w:spacing w:val="10"/>
          <w:sz w:val="20"/>
          <w:szCs w:val="20"/>
        </w:rPr>
        <w:t xml:space="preserve">SSN: </w:t>
      </w:r>
      <w:r w:rsidRPr="00402756">
        <w:rPr>
          <w:rFonts w:ascii="Arial" w:hAnsi="Arial" w:cs="Arial"/>
          <w:i/>
          <w:color w:val="FF0000"/>
          <w:spacing w:val="10"/>
          <w:sz w:val="20"/>
          <w:szCs w:val="20"/>
        </w:rPr>
        <w:t>For those without SSN, write “none.”</w:t>
      </w:r>
    </w:p>
    <w:p w:rsidR="00964F34" w:rsidRDefault="00964F34" w:rsidP="00964F34">
      <w:pPr>
        <w:pStyle w:val="NoSpacing"/>
        <w:tabs>
          <w:tab w:val="left" w:pos="1080"/>
        </w:tabs>
        <w:rPr>
          <w:rFonts w:ascii="Arial" w:hAnsi="Arial" w:cs="Arial"/>
          <w:spacing w:val="10"/>
          <w:sz w:val="20"/>
          <w:szCs w:val="20"/>
        </w:rPr>
      </w:pPr>
    </w:p>
    <w:p w:rsidR="00964F34" w:rsidRPr="00402756"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t>6.A.4</w:t>
      </w:r>
      <w:proofErr w:type="gramEnd"/>
      <w:r>
        <w:rPr>
          <w:rFonts w:ascii="Arial" w:hAnsi="Arial" w:cs="Arial"/>
          <w:spacing w:val="10"/>
          <w:sz w:val="20"/>
          <w:szCs w:val="20"/>
        </w:rPr>
        <w:t>. RACE</w:t>
      </w:r>
      <w:r w:rsidRPr="00402756">
        <w:rPr>
          <w:rFonts w:ascii="Arial" w:hAnsi="Arial" w:cs="Arial"/>
          <w:spacing w:val="10"/>
          <w:sz w:val="20"/>
          <w:szCs w:val="20"/>
        </w:rPr>
        <w:t xml:space="preserve">: </w:t>
      </w:r>
      <w:r w:rsidRPr="00402756">
        <w:rPr>
          <w:rFonts w:ascii="Arial" w:hAnsi="Arial" w:cs="Arial"/>
          <w:i/>
          <w:color w:val="FF0000"/>
          <w:spacing w:val="10"/>
          <w:sz w:val="20"/>
          <w:szCs w:val="20"/>
        </w:rPr>
        <w:t>Use appropriate terms from AR 680-29, Military Personnel, Organization, and Type of Transaction Codes, in other words, “white,” “black,” “American Indian,” and so forth.</w:t>
      </w:r>
    </w:p>
    <w:p w:rsidR="00964F34" w:rsidRPr="00086A9A"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lastRenderedPageBreak/>
        <w:t>6.A.5</w:t>
      </w:r>
      <w:proofErr w:type="gramEnd"/>
      <w:r>
        <w:rPr>
          <w:rFonts w:ascii="Arial" w:hAnsi="Arial" w:cs="Arial"/>
          <w:spacing w:val="10"/>
          <w:sz w:val="20"/>
          <w:szCs w:val="20"/>
        </w:rPr>
        <w:t>.  SEX:</w:t>
      </w:r>
    </w:p>
    <w:p w:rsidR="00964F34" w:rsidRDefault="00964F34" w:rsidP="00964F34">
      <w:pPr>
        <w:pStyle w:val="NoSpacing"/>
        <w:tabs>
          <w:tab w:val="left" w:pos="1080"/>
        </w:tabs>
        <w:rPr>
          <w:rFonts w:ascii="Arial" w:hAnsi="Arial" w:cs="Arial"/>
          <w:spacing w:val="10"/>
          <w:sz w:val="20"/>
          <w:szCs w:val="20"/>
        </w:rPr>
      </w:pPr>
    </w:p>
    <w:p w:rsidR="00964F34" w:rsidRPr="00086A9A"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t>6.A.6</w:t>
      </w:r>
      <w:proofErr w:type="gramEnd"/>
      <w:r>
        <w:rPr>
          <w:rFonts w:ascii="Arial" w:hAnsi="Arial" w:cs="Arial"/>
          <w:spacing w:val="10"/>
          <w:sz w:val="20"/>
          <w:szCs w:val="20"/>
        </w:rPr>
        <w:t>.  AGE</w:t>
      </w:r>
      <w:r w:rsidRPr="00086A9A">
        <w:rPr>
          <w:rFonts w:ascii="Arial" w:hAnsi="Arial" w:cs="Arial"/>
          <w:spacing w:val="10"/>
          <w:sz w:val="20"/>
          <w:szCs w:val="20"/>
        </w:rPr>
        <w:t>:</w:t>
      </w:r>
    </w:p>
    <w:p w:rsidR="00964F34" w:rsidRDefault="00964F34" w:rsidP="00964F34">
      <w:pPr>
        <w:pStyle w:val="NoSpacing"/>
        <w:tabs>
          <w:tab w:val="left" w:pos="1080"/>
        </w:tabs>
        <w:rPr>
          <w:rFonts w:ascii="Arial" w:hAnsi="Arial" w:cs="Arial"/>
          <w:spacing w:val="10"/>
          <w:sz w:val="20"/>
          <w:szCs w:val="20"/>
        </w:rPr>
      </w:pPr>
    </w:p>
    <w:p w:rsidR="00964F34" w:rsidRPr="00086A9A"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t>6.A.7</w:t>
      </w:r>
      <w:proofErr w:type="gramEnd"/>
      <w:r>
        <w:rPr>
          <w:rFonts w:ascii="Arial" w:hAnsi="Arial" w:cs="Arial"/>
          <w:spacing w:val="10"/>
          <w:sz w:val="20"/>
          <w:szCs w:val="20"/>
        </w:rPr>
        <w:t>.  POSITION</w:t>
      </w:r>
      <w:r w:rsidRPr="00086A9A">
        <w:rPr>
          <w:rFonts w:ascii="Arial" w:hAnsi="Arial" w:cs="Arial"/>
          <w:spacing w:val="10"/>
          <w:sz w:val="20"/>
          <w:szCs w:val="20"/>
        </w:rPr>
        <w:t>:</w:t>
      </w:r>
      <w:r w:rsidRPr="00086A9A">
        <w:rPr>
          <w:rFonts w:ascii="Arial" w:hAnsi="Arial" w:cs="Arial"/>
          <w:sz w:val="20"/>
          <w:szCs w:val="20"/>
        </w:rPr>
        <w:t xml:space="preserve"> </w:t>
      </w:r>
      <w:r>
        <w:rPr>
          <w:rFonts w:ascii="Arial" w:hAnsi="Arial" w:cs="Arial"/>
          <w:i/>
          <w:color w:val="FF0000"/>
          <w:sz w:val="20"/>
          <w:szCs w:val="20"/>
        </w:rPr>
        <w:t>If military, enter duty assignment; if civilian employee, enter job title; if family member, enter relationship to sponsor, that is “family member-spouse.” For other civilians, enter occupation.</w:t>
      </w:r>
    </w:p>
    <w:p w:rsidR="00964F34" w:rsidRDefault="00964F34" w:rsidP="00964F34">
      <w:pPr>
        <w:pStyle w:val="NoSpacing"/>
        <w:tabs>
          <w:tab w:val="left" w:pos="1080"/>
        </w:tabs>
        <w:rPr>
          <w:rFonts w:ascii="Arial" w:hAnsi="Arial" w:cs="Arial"/>
          <w:spacing w:val="10"/>
          <w:sz w:val="20"/>
          <w:szCs w:val="20"/>
        </w:rPr>
      </w:pPr>
    </w:p>
    <w:p w:rsidR="00964F34" w:rsidRPr="00086A9A"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t>6.A.8</w:t>
      </w:r>
      <w:proofErr w:type="gramEnd"/>
      <w:r>
        <w:rPr>
          <w:rFonts w:ascii="Arial" w:hAnsi="Arial" w:cs="Arial"/>
          <w:spacing w:val="10"/>
          <w:sz w:val="20"/>
          <w:szCs w:val="20"/>
        </w:rPr>
        <w:t>.  SECURITY CLEARANCE</w:t>
      </w:r>
      <w:r w:rsidRPr="00086A9A">
        <w:rPr>
          <w:rFonts w:ascii="Arial" w:hAnsi="Arial" w:cs="Arial"/>
          <w:spacing w:val="10"/>
          <w:sz w:val="20"/>
          <w:szCs w:val="20"/>
        </w:rPr>
        <w:t xml:space="preserve">: </w:t>
      </w:r>
      <w:r>
        <w:rPr>
          <w:rFonts w:ascii="Arial" w:hAnsi="Arial" w:cs="Arial"/>
          <w:i/>
          <w:color w:val="FF0000"/>
          <w:spacing w:val="10"/>
          <w:sz w:val="20"/>
          <w:szCs w:val="20"/>
        </w:rPr>
        <w:t>Enter “Top Secret,” “Secret,” “Confidential,” or “none,” as appropriate.</w:t>
      </w:r>
    </w:p>
    <w:p w:rsidR="00964F34" w:rsidRDefault="00964F34" w:rsidP="00964F34">
      <w:pPr>
        <w:pStyle w:val="NoSpacing"/>
        <w:tabs>
          <w:tab w:val="left" w:pos="1080"/>
        </w:tabs>
        <w:rPr>
          <w:rFonts w:ascii="Arial" w:hAnsi="Arial" w:cs="Arial"/>
          <w:spacing w:val="10"/>
          <w:sz w:val="20"/>
          <w:szCs w:val="20"/>
        </w:rPr>
      </w:pPr>
    </w:p>
    <w:p w:rsidR="00964F34" w:rsidRPr="00086A9A" w:rsidRDefault="00964F34" w:rsidP="00964F34">
      <w:pPr>
        <w:pStyle w:val="NoSpacing"/>
        <w:tabs>
          <w:tab w:val="left" w:pos="1080"/>
        </w:tabs>
        <w:rPr>
          <w:rFonts w:ascii="Arial" w:hAnsi="Arial" w:cs="Arial"/>
          <w:spacing w:val="10"/>
          <w:sz w:val="20"/>
          <w:szCs w:val="20"/>
        </w:rPr>
      </w:pPr>
      <w:proofErr w:type="gramStart"/>
      <w:r>
        <w:rPr>
          <w:rFonts w:ascii="Arial" w:hAnsi="Arial" w:cs="Arial"/>
          <w:spacing w:val="10"/>
          <w:sz w:val="20"/>
          <w:szCs w:val="20"/>
        </w:rPr>
        <w:t>6.A.9</w:t>
      </w:r>
      <w:proofErr w:type="gramEnd"/>
      <w:r>
        <w:rPr>
          <w:rFonts w:ascii="Arial" w:hAnsi="Arial" w:cs="Arial"/>
          <w:spacing w:val="10"/>
          <w:sz w:val="20"/>
          <w:szCs w:val="20"/>
        </w:rPr>
        <w:t xml:space="preserve">.  UNIT AND STATION OF ASSIGNMENT: </w:t>
      </w:r>
      <w:r>
        <w:rPr>
          <w:rFonts w:ascii="Arial" w:hAnsi="Arial" w:cs="Arial"/>
          <w:i/>
          <w:color w:val="FF0000"/>
          <w:spacing w:val="10"/>
          <w:sz w:val="20"/>
          <w:szCs w:val="20"/>
        </w:rPr>
        <w:t>If military, enter the unit designation and address; if civilian employee, enter the organization name and address; if family member, enter the rank and name of sponsor followed by the home address; if other civilian, enter the home address.</w:t>
      </w:r>
    </w:p>
    <w:p w:rsidR="00964F34" w:rsidRDefault="00964F34" w:rsidP="00964F34">
      <w:pPr>
        <w:pStyle w:val="NoSpacing"/>
        <w:tabs>
          <w:tab w:val="left" w:pos="1080"/>
          <w:tab w:val="left" w:pos="1260"/>
        </w:tabs>
        <w:rPr>
          <w:rFonts w:ascii="Arial" w:hAnsi="Arial" w:cs="Arial"/>
          <w:spacing w:val="10"/>
          <w:sz w:val="20"/>
          <w:szCs w:val="20"/>
        </w:rPr>
      </w:pPr>
    </w:p>
    <w:p w:rsidR="00964F34" w:rsidRPr="00086A9A"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6.A.10</w:t>
      </w:r>
      <w:proofErr w:type="gramEnd"/>
      <w:r>
        <w:rPr>
          <w:rFonts w:ascii="Arial" w:hAnsi="Arial" w:cs="Arial"/>
          <w:spacing w:val="10"/>
          <w:sz w:val="20"/>
          <w:szCs w:val="20"/>
        </w:rPr>
        <w:t>. DUTY STATUS</w:t>
      </w:r>
      <w:r w:rsidRPr="00086A9A">
        <w:rPr>
          <w:rFonts w:ascii="Arial" w:hAnsi="Arial" w:cs="Arial"/>
          <w:spacing w:val="10"/>
          <w:sz w:val="20"/>
          <w:szCs w:val="20"/>
        </w:rPr>
        <w:t xml:space="preserve">: </w:t>
      </w:r>
      <w:r>
        <w:rPr>
          <w:rFonts w:ascii="Arial" w:hAnsi="Arial" w:cs="Arial"/>
          <w:i/>
          <w:color w:val="FF0000"/>
          <w:spacing w:val="10"/>
          <w:sz w:val="20"/>
          <w:szCs w:val="20"/>
        </w:rPr>
        <w:t>If military enter “on duty,” “off duty,” “leave,” or “absent without leave (AWOL),” as appropriate; for civilian employees, enter “on duty” or “off duty” as appropriate.  For other civilians, to include family members, enter “NA” (Not applicable).</w:t>
      </w:r>
    </w:p>
    <w:p w:rsidR="00964F34" w:rsidRDefault="00964F34" w:rsidP="00964F34">
      <w:pPr>
        <w:pStyle w:val="NoSpacing"/>
        <w:tabs>
          <w:tab w:val="left" w:pos="1080"/>
          <w:tab w:val="left" w:pos="1260"/>
        </w:tabs>
        <w:rPr>
          <w:rFonts w:ascii="Arial" w:hAnsi="Arial" w:cs="Arial"/>
          <w:spacing w:val="10"/>
          <w:sz w:val="20"/>
          <w:szCs w:val="20"/>
        </w:rPr>
      </w:pPr>
    </w:p>
    <w:p w:rsidR="00964F34" w:rsidRPr="00086A9A"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6.A.11</w:t>
      </w:r>
      <w:proofErr w:type="gramEnd"/>
      <w:r>
        <w:rPr>
          <w:rFonts w:ascii="Arial" w:hAnsi="Arial" w:cs="Arial"/>
          <w:spacing w:val="10"/>
          <w:sz w:val="20"/>
          <w:szCs w:val="20"/>
        </w:rPr>
        <w:t>. DRUGS OR ALCOHOL</w:t>
      </w:r>
      <w:r w:rsidRPr="00086A9A">
        <w:rPr>
          <w:rFonts w:ascii="Arial" w:hAnsi="Arial" w:cs="Arial"/>
          <w:spacing w:val="10"/>
          <w:sz w:val="20"/>
          <w:szCs w:val="20"/>
        </w:rPr>
        <w:t xml:space="preserve">: </w:t>
      </w:r>
      <w:r w:rsidRPr="00156994">
        <w:rPr>
          <w:rFonts w:ascii="Arial" w:hAnsi="Arial" w:cs="Arial"/>
          <w:i/>
          <w:color w:val="FF0000"/>
          <w:spacing w:val="10"/>
          <w:sz w:val="20"/>
          <w:szCs w:val="20"/>
        </w:rPr>
        <w:t>Enter “yes” or “no.”</w:t>
      </w:r>
    </w:p>
    <w:p w:rsidR="00964F34" w:rsidRDefault="00964F34" w:rsidP="00964F34">
      <w:pPr>
        <w:pStyle w:val="NoSpacing"/>
        <w:tabs>
          <w:tab w:val="left" w:pos="1080"/>
          <w:tab w:val="left" w:pos="1260"/>
        </w:tabs>
        <w:rPr>
          <w:rFonts w:ascii="Arial" w:hAnsi="Arial" w:cs="Arial"/>
          <w:spacing w:val="10"/>
          <w:sz w:val="20"/>
          <w:szCs w:val="20"/>
        </w:rPr>
      </w:pPr>
    </w:p>
    <w:p w:rsidR="00964F34" w:rsidRPr="00484E60" w:rsidRDefault="00964F34" w:rsidP="00964F34">
      <w:pPr>
        <w:pStyle w:val="NoSpacing"/>
        <w:tabs>
          <w:tab w:val="left" w:pos="1080"/>
          <w:tab w:val="left" w:pos="1260"/>
        </w:tabs>
        <w:rPr>
          <w:rFonts w:ascii="Arial" w:hAnsi="Arial" w:cs="Arial"/>
          <w:i/>
          <w:color w:val="FF0000"/>
          <w:spacing w:val="10"/>
          <w:sz w:val="20"/>
          <w:szCs w:val="20"/>
        </w:rPr>
      </w:pPr>
      <w:proofErr w:type="gramStart"/>
      <w:r>
        <w:rPr>
          <w:rFonts w:ascii="Arial" w:hAnsi="Arial" w:cs="Arial"/>
          <w:spacing w:val="10"/>
          <w:sz w:val="20"/>
          <w:szCs w:val="20"/>
        </w:rPr>
        <w:t>6.A.12</w:t>
      </w:r>
      <w:proofErr w:type="gramEnd"/>
      <w:r>
        <w:rPr>
          <w:rFonts w:ascii="Arial" w:hAnsi="Arial" w:cs="Arial"/>
          <w:spacing w:val="10"/>
          <w:sz w:val="20"/>
          <w:szCs w:val="20"/>
        </w:rPr>
        <w:t xml:space="preserve">. RETURN FROM </w:t>
      </w:r>
      <w:r w:rsidRPr="00086A9A">
        <w:rPr>
          <w:rFonts w:ascii="Arial" w:hAnsi="Arial" w:cs="Arial"/>
          <w:spacing w:val="10"/>
          <w:sz w:val="20"/>
          <w:szCs w:val="20"/>
        </w:rPr>
        <w:t xml:space="preserve">OIF/OEF </w:t>
      </w:r>
      <w:r>
        <w:rPr>
          <w:rFonts w:ascii="Arial" w:hAnsi="Arial" w:cs="Arial"/>
          <w:spacing w:val="10"/>
          <w:sz w:val="20"/>
          <w:szCs w:val="20"/>
        </w:rPr>
        <w:t>WITHIN LAST</w:t>
      </w:r>
      <w:r w:rsidRPr="00086A9A">
        <w:rPr>
          <w:rFonts w:ascii="Arial" w:hAnsi="Arial" w:cs="Arial"/>
          <w:spacing w:val="10"/>
          <w:sz w:val="20"/>
          <w:szCs w:val="20"/>
        </w:rPr>
        <w:t xml:space="preserve"> 365 </w:t>
      </w:r>
      <w:r>
        <w:rPr>
          <w:rFonts w:ascii="Arial" w:hAnsi="Arial" w:cs="Arial"/>
          <w:spacing w:val="10"/>
          <w:sz w:val="20"/>
          <w:szCs w:val="20"/>
        </w:rPr>
        <w:t>DAYS</w:t>
      </w:r>
      <w:r w:rsidRPr="00086A9A">
        <w:rPr>
          <w:rFonts w:ascii="Arial" w:hAnsi="Arial" w:cs="Arial"/>
          <w:spacing w:val="10"/>
          <w:sz w:val="20"/>
          <w:szCs w:val="20"/>
        </w:rPr>
        <w:t>?</w:t>
      </w:r>
      <w:r>
        <w:rPr>
          <w:rFonts w:ascii="Arial" w:hAnsi="Arial" w:cs="Arial"/>
          <w:i/>
          <w:color w:val="FF0000"/>
          <w:spacing w:val="10"/>
          <w:sz w:val="20"/>
          <w:szCs w:val="20"/>
        </w:rPr>
        <w:t xml:space="preserve"> Answer either “yes” or “no.”  If “yes,” enter location, date of return and length of tour.</w:t>
      </w:r>
    </w:p>
    <w:p w:rsidR="00964F34" w:rsidRDefault="00964F34" w:rsidP="00964F34">
      <w:pPr>
        <w:pStyle w:val="NoSpacing"/>
        <w:tabs>
          <w:tab w:val="left" w:pos="1080"/>
          <w:tab w:val="left" w:pos="1260"/>
        </w:tabs>
        <w:rPr>
          <w:rFonts w:ascii="Arial" w:hAnsi="Arial" w:cs="Arial"/>
          <w:spacing w:val="10"/>
          <w:sz w:val="20"/>
          <w:szCs w:val="20"/>
        </w:rPr>
      </w:pPr>
    </w:p>
    <w:p w:rsidR="00964F34" w:rsidRPr="00484E60" w:rsidRDefault="00964F34" w:rsidP="00964F34">
      <w:pPr>
        <w:pStyle w:val="NoSpacing"/>
        <w:tabs>
          <w:tab w:val="left" w:pos="1080"/>
          <w:tab w:val="left" w:pos="1260"/>
        </w:tabs>
        <w:rPr>
          <w:rFonts w:ascii="Arial" w:hAnsi="Arial" w:cs="Arial"/>
          <w:b/>
          <w:i/>
          <w:color w:val="FF0000"/>
          <w:spacing w:val="10"/>
          <w:sz w:val="20"/>
          <w:szCs w:val="20"/>
        </w:rPr>
      </w:pPr>
      <w:r w:rsidRPr="00484E60">
        <w:rPr>
          <w:rFonts w:ascii="Arial" w:hAnsi="Arial" w:cs="Arial"/>
          <w:b/>
          <w:i/>
          <w:color w:val="FF0000"/>
          <w:spacing w:val="10"/>
          <w:sz w:val="20"/>
          <w:szCs w:val="20"/>
        </w:rPr>
        <w:t>Note: List additional subjects in consecutive paragraphs, such as 6.B, 6.C,</w:t>
      </w:r>
      <w:r>
        <w:rPr>
          <w:rFonts w:ascii="Arial" w:hAnsi="Arial" w:cs="Arial"/>
          <w:b/>
          <w:i/>
          <w:color w:val="FF0000"/>
          <w:spacing w:val="10"/>
          <w:sz w:val="20"/>
          <w:szCs w:val="20"/>
        </w:rPr>
        <w:t xml:space="preserve"> </w:t>
      </w:r>
      <w:r w:rsidRPr="00484E60">
        <w:rPr>
          <w:rFonts w:ascii="Arial" w:hAnsi="Arial" w:cs="Arial"/>
          <w:b/>
          <w:i/>
          <w:color w:val="FF0000"/>
          <w:spacing w:val="10"/>
          <w:sz w:val="20"/>
          <w:szCs w:val="20"/>
        </w:rPr>
        <w:t>and so forth.  Repeat all data elements for each subject.</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w:t>
      </w:r>
      <w:proofErr w:type="gramEnd"/>
      <w:r>
        <w:rPr>
          <w:rFonts w:ascii="Arial" w:hAnsi="Arial" w:cs="Arial"/>
          <w:spacing w:val="10"/>
          <w:sz w:val="20"/>
          <w:szCs w:val="20"/>
        </w:rPr>
        <w:t>.  VICTIM(S):</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6.B.1</w:t>
      </w:r>
      <w:proofErr w:type="gramEnd"/>
      <w:r>
        <w:rPr>
          <w:rFonts w:ascii="Arial" w:hAnsi="Arial" w:cs="Arial"/>
          <w:spacing w:val="10"/>
          <w:sz w:val="20"/>
          <w:szCs w:val="20"/>
        </w:rPr>
        <w:t>.. NAME (LAST, FIRST, MIDDLE)</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6.B.2</w:t>
      </w:r>
      <w:proofErr w:type="gramEnd"/>
      <w:r>
        <w:rPr>
          <w:rFonts w:ascii="Arial" w:hAnsi="Arial" w:cs="Arial"/>
          <w:spacing w:val="10"/>
          <w:sz w:val="20"/>
          <w:szCs w:val="20"/>
        </w:rPr>
        <w:t xml:space="preserve">. </w:t>
      </w:r>
      <w:proofErr w:type="gramStart"/>
      <w:r>
        <w:rPr>
          <w:rFonts w:ascii="Arial" w:hAnsi="Arial" w:cs="Arial"/>
          <w:spacing w:val="10"/>
          <w:sz w:val="20"/>
          <w:szCs w:val="20"/>
        </w:rPr>
        <w:t>RANK OR GRADE.</w:t>
      </w:r>
      <w:proofErr w:type="gramEnd"/>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6.B.3</w:t>
      </w:r>
      <w:proofErr w:type="gramEnd"/>
      <w:r>
        <w:rPr>
          <w:rFonts w:ascii="Arial" w:hAnsi="Arial" w:cs="Arial"/>
          <w:spacing w:val="10"/>
          <w:sz w:val="20"/>
          <w:szCs w:val="20"/>
        </w:rPr>
        <w:t>. SSN:</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6.B.4</w:t>
      </w:r>
      <w:proofErr w:type="gramEnd"/>
      <w:r>
        <w:rPr>
          <w:rFonts w:ascii="Arial" w:hAnsi="Arial" w:cs="Arial"/>
          <w:spacing w:val="10"/>
          <w:sz w:val="20"/>
          <w:szCs w:val="20"/>
        </w:rPr>
        <w:t>. RACE:</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6.B.5</w:t>
      </w:r>
      <w:proofErr w:type="gramEnd"/>
      <w:r>
        <w:rPr>
          <w:rFonts w:ascii="Arial" w:hAnsi="Arial" w:cs="Arial"/>
          <w:spacing w:val="10"/>
          <w:sz w:val="20"/>
          <w:szCs w:val="20"/>
        </w:rPr>
        <w:t>. SEX:</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6.B.6</w:t>
      </w:r>
      <w:proofErr w:type="gramEnd"/>
      <w:r>
        <w:rPr>
          <w:rFonts w:ascii="Arial" w:hAnsi="Arial" w:cs="Arial"/>
          <w:spacing w:val="10"/>
          <w:sz w:val="20"/>
          <w:szCs w:val="20"/>
        </w:rPr>
        <w:t>. AGE:</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6.B.7</w:t>
      </w:r>
      <w:proofErr w:type="gramEnd"/>
      <w:r>
        <w:rPr>
          <w:rFonts w:ascii="Arial" w:hAnsi="Arial" w:cs="Arial"/>
          <w:spacing w:val="10"/>
          <w:sz w:val="20"/>
          <w:szCs w:val="20"/>
        </w:rPr>
        <w:t>. DUTY POSITION:</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6.B.8</w:t>
      </w:r>
      <w:proofErr w:type="gramEnd"/>
      <w:r>
        <w:rPr>
          <w:rFonts w:ascii="Arial" w:hAnsi="Arial" w:cs="Arial"/>
          <w:spacing w:val="10"/>
          <w:sz w:val="20"/>
          <w:szCs w:val="20"/>
        </w:rPr>
        <w:t>. SECURITY CLEARANCE:</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Fonts w:ascii="Arial" w:hAnsi="Arial" w:cs="Arial"/>
          <w:spacing w:val="10"/>
          <w:sz w:val="20"/>
          <w:szCs w:val="20"/>
        </w:rPr>
      </w:pPr>
      <w:proofErr w:type="gramStart"/>
      <w:r>
        <w:rPr>
          <w:rFonts w:ascii="Arial" w:hAnsi="Arial" w:cs="Arial"/>
          <w:spacing w:val="10"/>
          <w:sz w:val="20"/>
          <w:szCs w:val="20"/>
        </w:rPr>
        <w:t>6.B.9</w:t>
      </w:r>
      <w:proofErr w:type="gramEnd"/>
      <w:r>
        <w:rPr>
          <w:rFonts w:ascii="Arial" w:hAnsi="Arial" w:cs="Arial"/>
          <w:spacing w:val="10"/>
          <w:sz w:val="20"/>
          <w:szCs w:val="20"/>
        </w:rPr>
        <w:t>. UNIT AND STATION OF ASSIGNMENT:</w:t>
      </w:r>
    </w:p>
    <w:p w:rsidR="00964F34" w:rsidRDefault="00964F34" w:rsidP="00964F34">
      <w:pPr>
        <w:pStyle w:val="NoSpacing"/>
        <w:tabs>
          <w:tab w:val="left" w:pos="1080"/>
          <w:tab w:val="left" w:pos="1260"/>
        </w:tabs>
        <w:rPr>
          <w:rFonts w:ascii="Arial" w:hAnsi="Arial" w:cs="Arial"/>
          <w:spacing w:val="10"/>
          <w:sz w:val="20"/>
          <w:szCs w:val="20"/>
        </w:rPr>
      </w:pPr>
    </w:p>
    <w:p w:rsidR="00964F34" w:rsidRDefault="00964F34" w:rsidP="00964F34">
      <w:pPr>
        <w:pStyle w:val="NoSpacing"/>
        <w:tabs>
          <w:tab w:val="left" w:pos="1080"/>
          <w:tab w:val="left" w:pos="1260"/>
        </w:tabs>
        <w:rPr>
          <w:rStyle w:val="BodyText2Char"/>
          <w:rFonts w:ascii="Arial" w:eastAsiaTheme="minorHAnsi" w:hAnsi="Arial" w:cs="Arial"/>
          <w:spacing w:val="10"/>
          <w:sz w:val="20"/>
        </w:rPr>
      </w:pPr>
      <w:proofErr w:type="gramStart"/>
      <w:r>
        <w:rPr>
          <w:rFonts w:ascii="Arial" w:hAnsi="Arial" w:cs="Arial"/>
          <w:spacing w:val="10"/>
          <w:sz w:val="20"/>
          <w:szCs w:val="20"/>
        </w:rPr>
        <w:t>6.B.10</w:t>
      </w:r>
      <w:proofErr w:type="gramEnd"/>
      <w:r>
        <w:rPr>
          <w:rFonts w:ascii="Arial" w:hAnsi="Arial" w:cs="Arial"/>
          <w:spacing w:val="10"/>
          <w:sz w:val="20"/>
          <w:szCs w:val="20"/>
        </w:rPr>
        <w:t>. DUTY STATUS:</w:t>
      </w:r>
      <w:r w:rsidRPr="00435769">
        <w:rPr>
          <w:rStyle w:val="BodyText2Char"/>
          <w:rFonts w:ascii="Arial" w:eastAsiaTheme="minorHAnsi" w:hAnsi="Arial" w:cs="Arial"/>
          <w:spacing w:val="10"/>
          <w:sz w:val="20"/>
        </w:rPr>
        <w:t xml:space="preserve"> </w:t>
      </w:r>
    </w:p>
    <w:p w:rsidR="00964F34" w:rsidRDefault="00964F34" w:rsidP="00964F34">
      <w:pPr>
        <w:pStyle w:val="NoSpacing"/>
        <w:tabs>
          <w:tab w:val="left" w:pos="1080"/>
          <w:tab w:val="left" w:pos="1260"/>
        </w:tabs>
        <w:rPr>
          <w:rStyle w:val="BodyText2Char"/>
          <w:rFonts w:ascii="Arial" w:eastAsiaTheme="minorHAnsi" w:hAnsi="Arial" w:cs="Arial"/>
          <w:spacing w:val="10"/>
          <w:sz w:val="20"/>
        </w:rPr>
      </w:pPr>
    </w:p>
    <w:p w:rsidR="00964F34" w:rsidRPr="00484E60" w:rsidRDefault="00964F34" w:rsidP="00964F34">
      <w:pPr>
        <w:pStyle w:val="NoSpacing"/>
        <w:tabs>
          <w:tab w:val="left" w:pos="1080"/>
          <w:tab w:val="left" w:pos="1260"/>
        </w:tabs>
        <w:rPr>
          <w:rFonts w:ascii="Arial" w:hAnsi="Arial" w:cs="Arial"/>
          <w:b/>
          <w:i/>
          <w:color w:val="FF0000"/>
          <w:spacing w:val="10"/>
          <w:sz w:val="20"/>
          <w:szCs w:val="20"/>
        </w:rPr>
      </w:pPr>
      <w:r>
        <w:rPr>
          <w:rFonts w:ascii="Arial" w:hAnsi="Arial" w:cs="Arial"/>
          <w:b/>
          <w:i/>
          <w:color w:val="FF0000"/>
          <w:spacing w:val="10"/>
          <w:sz w:val="20"/>
          <w:szCs w:val="20"/>
        </w:rPr>
        <w:t>Note: List additional victims</w:t>
      </w:r>
      <w:r w:rsidRPr="00484E60">
        <w:rPr>
          <w:rFonts w:ascii="Arial" w:hAnsi="Arial" w:cs="Arial"/>
          <w:b/>
          <w:i/>
          <w:color w:val="FF0000"/>
          <w:spacing w:val="10"/>
          <w:sz w:val="20"/>
          <w:szCs w:val="20"/>
        </w:rPr>
        <w:t xml:space="preserve"> in consecutive paragraphs, such as 6.</w:t>
      </w:r>
      <w:r>
        <w:rPr>
          <w:rFonts w:ascii="Arial" w:hAnsi="Arial" w:cs="Arial"/>
          <w:b/>
          <w:i/>
          <w:color w:val="FF0000"/>
          <w:spacing w:val="10"/>
          <w:sz w:val="20"/>
          <w:szCs w:val="20"/>
        </w:rPr>
        <w:t>C</w:t>
      </w:r>
      <w:r w:rsidRPr="00484E60">
        <w:rPr>
          <w:rFonts w:ascii="Arial" w:hAnsi="Arial" w:cs="Arial"/>
          <w:b/>
          <w:i/>
          <w:color w:val="FF0000"/>
          <w:spacing w:val="10"/>
          <w:sz w:val="20"/>
          <w:szCs w:val="20"/>
        </w:rPr>
        <w:t>, 6.</w:t>
      </w:r>
      <w:r>
        <w:rPr>
          <w:rFonts w:ascii="Arial" w:hAnsi="Arial" w:cs="Arial"/>
          <w:b/>
          <w:i/>
          <w:color w:val="FF0000"/>
          <w:spacing w:val="10"/>
          <w:sz w:val="20"/>
          <w:szCs w:val="20"/>
        </w:rPr>
        <w:t>D</w:t>
      </w:r>
      <w:r w:rsidRPr="00484E60">
        <w:rPr>
          <w:rFonts w:ascii="Arial" w:hAnsi="Arial" w:cs="Arial"/>
          <w:b/>
          <w:i/>
          <w:color w:val="FF0000"/>
          <w:spacing w:val="10"/>
          <w:sz w:val="20"/>
          <w:szCs w:val="20"/>
        </w:rPr>
        <w:t>,</w:t>
      </w:r>
      <w:r>
        <w:rPr>
          <w:rFonts w:ascii="Arial" w:hAnsi="Arial" w:cs="Arial"/>
          <w:b/>
          <w:i/>
          <w:color w:val="FF0000"/>
          <w:spacing w:val="10"/>
          <w:sz w:val="20"/>
          <w:szCs w:val="20"/>
        </w:rPr>
        <w:t xml:space="preserve"> </w:t>
      </w:r>
      <w:r w:rsidRPr="00484E60">
        <w:rPr>
          <w:rFonts w:ascii="Arial" w:hAnsi="Arial" w:cs="Arial"/>
          <w:b/>
          <w:i/>
          <w:color w:val="FF0000"/>
          <w:spacing w:val="10"/>
          <w:sz w:val="20"/>
          <w:szCs w:val="20"/>
        </w:rPr>
        <w:t>and so forth.  Repeat all data elements for each subject.</w:t>
      </w:r>
    </w:p>
    <w:p w:rsidR="00964F34" w:rsidRPr="00435769" w:rsidRDefault="00964F34" w:rsidP="00964F34">
      <w:pPr>
        <w:pStyle w:val="NoSpacing"/>
        <w:tabs>
          <w:tab w:val="left" w:pos="1080"/>
          <w:tab w:val="left" w:pos="1260"/>
        </w:tabs>
        <w:rPr>
          <w:rStyle w:val="BodyText2Char"/>
          <w:rFonts w:ascii="Arial" w:eastAsiaTheme="minorHAnsi" w:hAnsi="Arial" w:cs="Arial"/>
          <w:spacing w:val="10"/>
          <w:sz w:val="20"/>
        </w:rPr>
      </w:pPr>
    </w:p>
    <w:p w:rsidR="00964F34" w:rsidRDefault="00964F34" w:rsidP="00964F34">
      <w:pPr>
        <w:pStyle w:val="PlainText"/>
        <w:rPr>
          <w:rFonts w:ascii="Arial" w:hAnsi="Arial" w:cs="Arial"/>
          <w:i/>
          <w:color w:val="FF0000"/>
          <w:sz w:val="20"/>
          <w:szCs w:val="20"/>
        </w:rPr>
      </w:pPr>
      <w:r>
        <w:rPr>
          <w:rFonts w:ascii="Arial" w:hAnsi="Arial" w:cs="Arial"/>
          <w:sz w:val="20"/>
          <w:szCs w:val="20"/>
        </w:rPr>
        <w:t xml:space="preserve">1.  SUMMARY OF INCIDENT: </w:t>
      </w:r>
      <w:r>
        <w:rPr>
          <w:rFonts w:ascii="Arial" w:hAnsi="Arial" w:cs="Arial"/>
          <w:i/>
          <w:color w:val="FF0000"/>
          <w:sz w:val="20"/>
          <w:szCs w:val="20"/>
        </w:rPr>
        <w:t xml:space="preserve">Provide a brief narrative describing what happened.  Describe who, what, where, when, how, and why.  Include such information as estimated dollar loss, medical condition of victims, or disposition of subjects.  Avoid jargon and acronyms.  Avoid trivial data that is not needed at </w:t>
      </w:r>
      <w:r>
        <w:rPr>
          <w:rFonts w:ascii="Arial" w:hAnsi="Arial" w:cs="Arial"/>
          <w:i/>
          <w:color w:val="FF0000"/>
          <w:sz w:val="20"/>
          <w:szCs w:val="20"/>
        </w:rPr>
        <w:lastRenderedPageBreak/>
        <w:t>higher-headquarters level, such as license numbers, colors of vehicles, and call signs.  Do not include descriptions of subjects and victims provided in paragraph 6.</w:t>
      </w:r>
    </w:p>
    <w:p w:rsidR="00964F34" w:rsidRDefault="00964F34" w:rsidP="00964F34">
      <w:pPr>
        <w:pStyle w:val="PlainText"/>
        <w:rPr>
          <w:rFonts w:ascii="Arial" w:hAnsi="Arial" w:cs="Arial"/>
          <w:i/>
          <w:color w:val="FF0000"/>
          <w:sz w:val="20"/>
          <w:szCs w:val="20"/>
        </w:rPr>
      </w:pPr>
    </w:p>
    <w:p w:rsidR="00964F34" w:rsidRPr="00086A9A" w:rsidRDefault="00964F34" w:rsidP="00964F34">
      <w:pPr>
        <w:pStyle w:val="NoSpacing"/>
        <w:tabs>
          <w:tab w:val="left" w:pos="360"/>
        </w:tabs>
        <w:rPr>
          <w:rFonts w:ascii="Arial" w:hAnsi="Arial" w:cs="Arial"/>
          <w:spacing w:val="10"/>
          <w:sz w:val="20"/>
          <w:szCs w:val="20"/>
        </w:rPr>
      </w:pPr>
      <w:r w:rsidRPr="00457907">
        <w:rPr>
          <w:rFonts w:ascii="Arial" w:eastAsia="Calibri" w:hAnsi="Arial" w:cs="Arial"/>
          <w:color w:val="000000" w:themeColor="text1"/>
          <w:sz w:val="20"/>
          <w:szCs w:val="20"/>
        </w:rPr>
        <w:t>8.  REMARKS:</w:t>
      </w:r>
      <w:r>
        <w:rPr>
          <w:rFonts w:ascii="Arial" w:eastAsia="Calibri" w:hAnsi="Arial" w:cs="Arial"/>
          <w:i/>
          <w:color w:val="FF0000"/>
          <w:sz w:val="20"/>
          <w:szCs w:val="20"/>
        </w:rPr>
        <w:t xml:space="preserve">  Provide additional information that helps to explain the incident, comments on any impacts to the installation, or actions taken as a result of the incident.  Provide the corresponding military police report number or CID report of investigation (ROI) number, if available.</w:t>
      </w:r>
      <w:r>
        <w:rPr>
          <w:rFonts w:ascii="Arial" w:eastAsia="Calibri" w:hAnsi="Arial" w:cs="Arial"/>
          <w:i/>
          <w:color w:val="FF0000"/>
          <w:sz w:val="20"/>
          <w:szCs w:val="20"/>
        </w:rPr>
        <w:br/>
      </w:r>
    </w:p>
    <w:p w:rsidR="00964F34" w:rsidRPr="00457907" w:rsidRDefault="00964F34" w:rsidP="00964F34">
      <w:pPr>
        <w:pStyle w:val="NoSpacing"/>
        <w:tabs>
          <w:tab w:val="left" w:pos="360"/>
        </w:tabs>
        <w:rPr>
          <w:rFonts w:ascii="Arial" w:hAnsi="Arial" w:cs="Arial"/>
          <w:i/>
          <w:color w:val="FF0000"/>
          <w:spacing w:val="10"/>
          <w:sz w:val="20"/>
          <w:szCs w:val="20"/>
        </w:rPr>
      </w:pPr>
      <w:r>
        <w:rPr>
          <w:rFonts w:ascii="Arial" w:hAnsi="Arial" w:cs="Arial"/>
          <w:bCs/>
          <w:spacing w:val="10"/>
          <w:sz w:val="20"/>
          <w:szCs w:val="20"/>
        </w:rPr>
        <w:t xml:space="preserve">9.  PUBLICITY:  </w:t>
      </w:r>
      <w:r>
        <w:rPr>
          <w:rFonts w:ascii="Arial" w:hAnsi="Arial" w:cs="Arial"/>
          <w:bCs/>
          <w:i/>
          <w:color w:val="FF0000"/>
          <w:spacing w:val="10"/>
          <w:sz w:val="20"/>
          <w:szCs w:val="20"/>
        </w:rPr>
        <w:t>Note the extent and type of news media coverage anticipated, that is, “National television coverage has occurred” or “Local print media inquiries have been received.”  This determination may best be left to the Command Public Affairs Office (PAO).</w:t>
      </w:r>
    </w:p>
    <w:p w:rsidR="00964F34" w:rsidRDefault="00964F34" w:rsidP="00964F34">
      <w:pPr>
        <w:pStyle w:val="NoSpacing"/>
        <w:tabs>
          <w:tab w:val="left" w:pos="540"/>
        </w:tabs>
        <w:rPr>
          <w:rFonts w:ascii="Arial" w:hAnsi="Arial" w:cs="Arial"/>
          <w:spacing w:val="10"/>
          <w:sz w:val="20"/>
          <w:szCs w:val="20"/>
        </w:rPr>
      </w:pPr>
    </w:p>
    <w:p w:rsidR="00964F34" w:rsidRDefault="00964F34" w:rsidP="00964F34">
      <w:pPr>
        <w:pStyle w:val="NoSpacing"/>
        <w:tabs>
          <w:tab w:val="left" w:pos="540"/>
        </w:tabs>
        <w:rPr>
          <w:rFonts w:ascii="Arial" w:hAnsi="Arial" w:cs="Arial"/>
          <w:i/>
          <w:color w:val="FF0000"/>
          <w:spacing w:val="10"/>
          <w:sz w:val="20"/>
          <w:szCs w:val="20"/>
        </w:rPr>
      </w:pPr>
      <w:r>
        <w:rPr>
          <w:rFonts w:ascii="Arial" w:hAnsi="Arial" w:cs="Arial"/>
          <w:spacing w:val="10"/>
          <w:sz w:val="20"/>
          <w:szCs w:val="20"/>
        </w:rPr>
        <w:t xml:space="preserve">10.  COMMANDER REPORTING:  </w:t>
      </w:r>
      <w:r>
        <w:rPr>
          <w:rFonts w:ascii="Arial" w:hAnsi="Arial" w:cs="Arial"/>
          <w:i/>
          <w:color w:val="FF0000"/>
          <w:spacing w:val="10"/>
          <w:sz w:val="20"/>
          <w:szCs w:val="20"/>
        </w:rPr>
        <w:t>Enter the rank and full name of the commander making the report.</w:t>
      </w:r>
    </w:p>
    <w:p w:rsidR="00964F34" w:rsidRDefault="00964F34" w:rsidP="00964F34">
      <w:pPr>
        <w:pStyle w:val="NoSpacing"/>
        <w:tabs>
          <w:tab w:val="left" w:pos="540"/>
        </w:tabs>
        <w:rPr>
          <w:rFonts w:ascii="Arial" w:hAnsi="Arial" w:cs="Arial"/>
          <w:i/>
          <w:color w:val="FF0000"/>
          <w:spacing w:val="10"/>
          <w:sz w:val="20"/>
          <w:szCs w:val="20"/>
        </w:rPr>
      </w:pPr>
    </w:p>
    <w:p w:rsidR="00964F34" w:rsidRDefault="00964F34" w:rsidP="00964F34">
      <w:pPr>
        <w:pStyle w:val="NoSpacing"/>
        <w:tabs>
          <w:tab w:val="left" w:pos="540"/>
        </w:tabs>
        <w:rPr>
          <w:rFonts w:ascii="Arial" w:hAnsi="Arial" w:cs="Arial"/>
          <w:i/>
          <w:color w:val="FF0000"/>
          <w:spacing w:val="10"/>
          <w:sz w:val="20"/>
          <w:szCs w:val="20"/>
        </w:rPr>
      </w:pPr>
      <w:r>
        <w:rPr>
          <w:rFonts w:ascii="Arial" w:hAnsi="Arial" w:cs="Arial"/>
          <w:spacing w:val="10"/>
          <w:sz w:val="20"/>
          <w:szCs w:val="20"/>
        </w:rPr>
        <w:t xml:space="preserve">11.  POINT OF CONTACT:  </w:t>
      </w:r>
      <w:r>
        <w:rPr>
          <w:rFonts w:ascii="Arial" w:hAnsi="Arial" w:cs="Arial"/>
          <w:i/>
          <w:color w:val="FF0000"/>
          <w:spacing w:val="10"/>
          <w:sz w:val="20"/>
          <w:szCs w:val="20"/>
        </w:rPr>
        <w:t>Enter the rank, name, Defense Switch Network (DSN) telephone number, and email address of the individual to call for further information.</w:t>
      </w:r>
    </w:p>
    <w:p w:rsidR="00964F34" w:rsidRDefault="00964F34" w:rsidP="00964F34">
      <w:pPr>
        <w:pStyle w:val="NoSpacing"/>
        <w:tabs>
          <w:tab w:val="left" w:pos="540"/>
        </w:tabs>
        <w:rPr>
          <w:rFonts w:ascii="Arial" w:hAnsi="Arial" w:cs="Arial"/>
          <w:i/>
          <w:color w:val="FF0000"/>
          <w:spacing w:val="10"/>
          <w:sz w:val="20"/>
          <w:szCs w:val="20"/>
        </w:rPr>
      </w:pPr>
    </w:p>
    <w:p w:rsidR="00964F34" w:rsidRDefault="00964F34" w:rsidP="00964F34">
      <w:pPr>
        <w:pStyle w:val="NoSpacing"/>
        <w:tabs>
          <w:tab w:val="left" w:pos="540"/>
        </w:tabs>
        <w:rPr>
          <w:rFonts w:ascii="Arial" w:hAnsi="Arial" w:cs="Arial"/>
          <w:i/>
          <w:color w:val="FF0000"/>
          <w:spacing w:val="10"/>
          <w:sz w:val="20"/>
          <w:szCs w:val="20"/>
        </w:rPr>
      </w:pPr>
      <w:r>
        <w:rPr>
          <w:rFonts w:ascii="Arial" w:hAnsi="Arial" w:cs="Arial"/>
          <w:color w:val="000000" w:themeColor="text1"/>
          <w:spacing w:val="10"/>
          <w:sz w:val="20"/>
          <w:szCs w:val="20"/>
        </w:rPr>
        <w:t xml:space="preserve">11.  DOWNGRADING INSTRUCTIONS:  </w:t>
      </w:r>
      <w:r>
        <w:rPr>
          <w:rFonts w:ascii="Arial" w:hAnsi="Arial" w:cs="Arial"/>
          <w:i/>
          <w:color w:val="FF0000"/>
          <w:spacing w:val="10"/>
          <w:sz w:val="20"/>
          <w:szCs w:val="20"/>
        </w:rPr>
        <w:t>Provide instructions for downgrading a classified report or removal date of FOUO markings, as appropriate.</w:t>
      </w:r>
    </w:p>
    <w:p w:rsidR="003C6F38" w:rsidRDefault="003C6F38">
      <w:pPr>
        <w:spacing w:after="200" w:line="276" w:lineRule="auto"/>
        <w:rPr>
          <w:noProof/>
        </w:rPr>
        <w:sectPr w:rsidR="003C6F38" w:rsidSect="003C6F38">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p>
    <w:p w:rsidR="003C6F38" w:rsidRDefault="00F64621" w:rsidP="0095736D">
      <w:r>
        <w:rPr>
          <w:noProof/>
          <w:lang w:eastAsia="zh-TW"/>
        </w:rPr>
        <w:lastRenderedPageBreak/>
        <w:pict>
          <v:shape id="_x0000_s1026" type="#_x0000_t202" style="position:absolute;margin-left:-5.6pt;margin-top:-36.95pt;width:477.6pt;height:21.75pt;z-index:251660288;mso-height-percent:200;mso-height-percent:200;mso-width-relative:margin;mso-height-relative:margin">
            <v:textbox style="mso-fit-shape-to-text:t">
              <w:txbxContent>
                <w:p w:rsidR="00926B17" w:rsidRDefault="00926B17" w:rsidP="0095736D">
                  <w:pPr>
                    <w:jc w:val="center"/>
                  </w:pPr>
                  <w:r w:rsidRPr="0095736D">
                    <w:rPr>
                      <w:b/>
                      <w:bCs/>
                    </w:rPr>
                    <w:t>Investigations Flow Chart to Investigations Instructions (</w:t>
                  </w:r>
                  <w:r>
                    <w:rPr>
                      <w:b/>
                      <w:bCs/>
                    </w:rPr>
                    <w:t xml:space="preserve">13 July </w:t>
                  </w:r>
                  <w:r w:rsidRPr="0095736D">
                    <w:rPr>
                      <w:b/>
                      <w:bCs/>
                    </w:rPr>
                    <w:t>11)</w:t>
                  </w:r>
                </w:p>
              </w:txbxContent>
            </v:textbox>
          </v:shape>
        </w:pict>
      </w:r>
      <w:r w:rsidR="003C6F38" w:rsidRPr="003C6F38">
        <w:rPr>
          <w:noProof/>
        </w:rPr>
        <w:drawing>
          <wp:inline distT="0" distB="0" distL="0" distR="0">
            <wp:extent cx="5943600" cy="808101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45046" cy="8763000"/>
                      <a:chOff x="184356" y="76200"/>
                      <a:chExt cx="6445046" cy="8763000"/>
                    </a:xfrm>
                  </a:grpSpPr>
                  <a:grpSp>
                    <a:nvGrpSpPr>
                      <a:cNvPr id="73" name="Group 72"/>
                      <a:cNvGrpSpPr/>
                    </a:nvGrpSpPr>
                    <a:grpSpPr>
                      <a:xfrm>
                        <a:off x="184356" y="76200"/>
                        <a:ext cx="6445046" cy="8763000"/>
                        <a:chOff x="184356" y="76200"/>
                        <a:chExt cx="6445046" cy="8763000"/>
                      </a:xfrm>
                    </a:grpSpPr>
                    <a:sp>
                      <a:nvSpPr>
                        <a:cNvPr id="6" name="5-Point Star 5"/>
                        <a:cNvSpPr>
                          <a:spLocks noChangeAspect="1"/>
                        </a:cNvSpPr>
                      </a:nvSpPr>
                      <a:spPr>
                        <a:xfrm>
                          <a:off x="2805646" y="3286910"/>
                          <a:ext cx="1246708" cy="1249802"/>
                        </a:xfrm>
                        <a:prstGeom prst="star5">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3600" b="1" dirty="0" smtClean="0">
                                <a:solidFill>
                                  <a:schemeClr val="tx1"/>
                                </a:solidFill>
                                <a:latin typeface="Arial" pitchFamily="34" charset="0"/>
                                <a:cs typeface="Arial" pitchFamily="34" charset="0"/>
                              </a:rPr>
                              <a:t>1</a:t>
                            </a:r>
                            <a:endParaRPr lang="en-US" sz="36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Explosion 2 7"/>
                        <a:cNvSpPr/>
                      </a:nvSpPr>
                      <a:spPr>
                        <a:xfrm>
                          <a:off x="2848896" y="76200"/>
                          <a:ext cx="1295400" cy="1219200"/>
                        </a:xfrm>
                        <a:prstGeom prst="irregularSeal2">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b="1" dirty="0" smtClean="0">
                                <a:solidFill>
                                  <a:schemeClr val="tx1"/>
                                </a:solidFill>
                                <a:latin typeface="Arial" pitchFamily="34" charset="0"/>
                                <a:cs typeface="Arial" pitchFamily="34" charset="0"/>
                              </a:rPr>
                              <a:t>EVENT</a:t>
                            </a:r>
                            <a:endParaRPr lang="en-US" sz="16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Diamond 19"/>
                        <a:cNvSpPr/>
                      </a:nvSpPr>
                      <a:spPr>
                        <a:xfrm>
                          <a:off x="2831399" y="1703362"/>
                          <a:ext cx="1195202" cy="1175586"/>
                        </a:xfrm>
                        <a:prstGeom prst="diamond">
                          <a:avLst/>
                        </a:prstGeom>
                        <a:noFill/>
                        <a:ln>
                          <a:solidFill>
                            <a:schemeClr val="tx1"/>
                          </a:solidFill>
                          <a:miter lim="800000"/>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solidFill>
                                  <a:schemeClr val="tx1"/>
                                </a:solidFill>
                                <a:latin typeface="Arial" pitchFamily="34" charset="0"/>
                                <a:cs typeface="Arial" pitchFamily="34" charset="0"/>
                              </a:rPr>
                              <a:t>AR </a:t>
                            </a:r>
                            <a:r>
                              <a:rPr lang="en-US" sz="1200" b="1" dirty="0" smtClean="0">
                                <a:solidFill>
                                  <a:schemeClr val="tx1"/>
                                </a:solidFill>
                                <a:latin typeface="Arial" pitchFamily="34" charset="0"/>
                                <a:cs typeface="Arial" pitchFamily="34" charset="0"/>
                              </a:rPr>
                              <a:t>190-45</a:t>
                            </a:r>
                            <a:endParaRPr lang="en-US" sz="1200" b="1" dirty="0" smtClean="0">
                              <a:solidFill>
                                <a:schemeClr val="tx1"/>
                              </a:solidFill>
                              <a:latin typeface="Arial" pitchFamily="34" charset="0"/>
                              <a:cs typeface="Arial" pitchFamily="34" charset="0"/>
                            </a:endParaRPr>
                          </a:p>
                          <a:p>
                            <a:pPr algn="ctr"/>
                            <a:r>
                              <a:rPr lang="en-US" sz="1200" b="1" dirty="0" smtClean="0">
                                <a:solidFill>
                                  <a:schemeClr val="tx1"/>
                                </a:solidFill>
                                <a:latin typeface="Arial" pitchFamily="34" charset="0"/>
                                <a:cs typeface="Arial" pitchFamily="34" charset="0"/>
                              </a:rPr>
                              <a:t>(SIR)</a:t>
                            </a:r>
                            <a:endParaRPr lang="en-US" sz="12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5-Point Star 23"/>
                        <a:cNvSpPr>
                          <a:spLocks noChangeAspect="1"/>
                        </a:cNvSpPr>
                      </a:nvSpPr>
                      <a:spPr>
                        <a:xfrm>
                          <a:off x="2790898" y="6293998"/>
                          <a:ext cx="1246708" cy="1249802"/>
                        </a:xfrm>
                        <a:prstGeom prst="star5">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3600" b="1" dirty="0" smtClean="0">
                                <a:solidFill>
                                  <a:schemeClr val="tx1"/>
                                </a:solidFill>
                                <a:latin typeface="Arial" pitchFamily="34" charset="0"/>
                                <a:cs typeface="Arial" pitchFamily="34" charset="0"/>
                              </a:rPr>
                              <a:t>2</a:t>
                            </a:r>
                            <a:endParaRPr lang="en-US"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7" name="Group 87"/>
                        <a:cNvGrpSpPr/>
                      </a:nvGrpSpPr>
                      <a:grpSpPr>
                        <a:xfrm>
                          <a:off x="723900" y="4093630"/>
                          <a:ext cx="5266404" cy="851044"/>
                          <a:chOff x="723900" y="4093630"/>
                          <a:chExt cx="5266404" cy="851044"/>
                        </a:xfrm>
                      </a:grpSpPr>
                      <a:grpSp>
                        <a:nvGrpSpPr>
                          <a:cNvPr id="50" name="Group 38"/>
                          <a:cNvGrpSpPr/>
                        </a:nvGrpSpPr>
                        <a:grpSpPr>
                          <a:xfrm>
                            <a:off x="723900" y="4114800"/>
                            <a:ext cx="2400300" cy="829874"/>
                            <a:chOff x="723900" y="4114800"/>
                            <a:chExt cx="2400300" cy="829874"/>
                          </a:xfrm>
                        </a:grpSpPr>
                        <a:cxnSp>
                          <a:nvCxnSpPr>
                            <a:cNvPr id="26" name="Straight Arrow Connector 25"/>
                            <a:cNvCxnSpPr/>
                          </a:nvCxnSpPr>
                          <a:spPr>
                            <a:xfrm rot="10800000" flipV="1">
                              <a:off x="723900" y="4114800"/>
                              <a:ext cx="2400300"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endCxn id="11" idx="0"/>
                            </a:cNvCxnSpPr>
                          </a:nvCxnSpPr>
                          <a:spPr>
                            <a:xfrm rot="10800000" flipV="1">
                              <a:off x="1768726" y="4114800"/>
                              <a:ext cx="1355474"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cxnSp>
                        <a:nvCxnSpPr>
                          <a:cNvPr id="35" name="Straight Arrow Connector 34"/>
                          <a:cNvCxnSpPr>
                            <a:endCxn id="12" idx="0"/>
                          </a:cNvCxnSpPr>
                        </a:nvCxnSpPr>
                        <a:spPr>
                          <a:xfrm rot="10800000" flipV="1">
                            <a:off x="2813553" y="4343402"/>
                            <a:ext cx="615453" cy="601272"/>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nvGrpSpPr>
                          <a:cNvPr id="53" name="Group 39"/>
                          <a:cNvGrpSpPr/>
                        </a:nvGrpSpPr>
                        <a:grpSpPr>
                          <a:xfrm flipH="1">
                            <a:off x="3704304" y="4093630"/>
                            <a:ext cx="2286000" cy="829874"/>
                            <a:chOff x="838200" y="4114800"/>
                            <a:chExt cx="2286000" cy="829874"/>
                          </a:xfrm>
                        </a:grpSpPr>
                        <a:cxnSp>
                          <a:nvCxnSpPr>
                            <a:cNvPr id="41" name="Straight Arrow Connector 40"/>
                            <a:cNvCxnSpPr/>
                          </a:nvCxnSpPr>
                          <a:spPr>
                            <a:xfrm rot="10800000" flipV="1">
                              <a:off x="838200" y="4114800"/>
                              <a:ext cx="2286000"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10800000" flipV="1">
                              <a:off x="2133600" y="4114800"/>
                              <a:ext cx="990600"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cxnSp>
                        <a:nvCxnSpPr>
                          <a:cNvPr id="59" name="Straight Arrow Connector 58"/>
                          <a:cNvCxnSpPr/>
                        </a:nvCxnSpPr>
                        <a:spPr>
                          <a:xfrm rot="10800000" flipH="1" flipV="1">
                            <a:off x="3423147" y="4343400"/>
                            <a:ext cx="615453" cy="601272"/>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grpSp>
                      <a:nvGrpSpPr>
                        <a:cNvPr id="9" name="Group 67"/>
                        <a:cNvGrpSpPr/>
                      </a:nvGrpSpPr>
                      <a:grpSpPr>
                        <a:xfrm>
                          <a:off x="723900" y="5573324"/>
                          <a:ext cx="2400300" cy="1056076"/>
                          <a:chOff x="723900" y="5573324"/>
                          <a:chExt cx="2400300" cy="1056076"/>
                        </a:xfrm>
                      </a:grpSpPr>
                      <a:cxnSp>
                        <a:nvCxnSpPr>
                          <a:cNvPr id="61" name="Straight Arrow Connector 60"/>
                          <a:cNvCxnSpPr/>
                        </a:nvCxnSpPr>
                        <a:spPr>
                          <a:xfrm rot="16200000" flipH="1">
                            <a:off x="1319812" y="4977412"/>
                            <a:ext cx="1056076" cy="2247900"/>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stCxn id="11" idx="2"/>
                          </a:cNvCxnSpPr>
                        </a:nvCxnSpPr>
                        <a:spPr>
                          <a:xfrm rot="16200000" flipH="1">
                            <a:off x="1956525" y="5385525"/>
                            <a:ext cx="979876" cy="13554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cxnSp>
                      <a:nvCxnSpPr>
                        <a:cNvPr id="66" name="Straight Arrow Connector 65"/>
                        <a:cNvCxnSpPr/>
                      </a:nvCxnSpPr>
                      <a:spPr>
                        <a:xfrm rot="16200000" flipH="1">
                          <a:off x="2743200" y="5791200"/>
                          <a:ext cx="609600" cy="304800"/>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nvGrpSpPr>
                        <a:cNvPr id="10" name="Group 68"/>
                        <a:cNvGrpSpPr/>
                      </a:nvGrpSpPr>
                      <a:grpSpPr>
                        <a:xfrm flipH="1">
                          <a:off x="3733800" y="5791200"/>
                          <a:ext cx="2286000" cy="846526"/>
                          <a:chOff x="838200" y="5782874"/>
                          <a:chExt cx="2286000" cy="846526"/>
                        </a:xfrm>
                      </a:grpSpPr>
                      <a:cxnSp>
                        <a:nvCxnSpPr>
                          <a:cNvPr id="70" name="Straight Arrow Connector 69"/>
                          <a:cNvCxnSpPr/>
                        </a:nvCxnSpPr>
                        <a:spPr>
                          <a:xfrm rot="16200000" flipH="1">
                            <a:off x="1481737" y="5139337"/>
                            <a:ext cx="846526" cy="2133600"/>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nvCxnSpPr>
                        <a:spPr>
                          <a:xfrm rot="16200000" flipH="1">
                            <a:off x="2243737" y="5672737"/>
                            <a:ext cx="770326" cy="990600"/>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cxnSp>
                      <a:nvCxnSpPr>
                        <a:cNvPr id="72" name="Straight Arrow Connector 71"/>
                        <a:cNvCxnSpPr/>
                      </a:nvCxnSpPr>
                      <a:spPr>
                        <a:xfrm rot="5400000">
                          <a:off x="3271446" y="3099858"/>
                          <a:ext cx="315110" cy="2"/>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nvCxnSpPr>
                      <a:spPr>
                        <a:xfrm rot="5400000">
                          <a:off x="3271446" y="1442644"/>
                          <a:ext cx="315110" cy="2"/>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nvGrpSpPr>
                        <a:cNvPr id="13" name="Group 102"/>
                        <a:cNvGrpSpPr/>
                      </a:nvGrpSpPr>
                      <a:grpSpPr>
                        <a:xfrm>
                          <a:off x="838200" y="7103808"/>
                          <a:ext cx="5152104" cy="851044"/>
                          <a:chOff x="838200" y="4093630"/>
                          <a:chExt cx="5152104" cy="851044"/>
                        </a:xfrm>
                      </a:grpSpPr>
                      <a:grpSp>
                        <a:nvGrpSpPr>
                          <a:cNvPr id="38" name="Group 103"/>
                          <a:cNvGrpSpPr/>
                        </a:nvGrpSpPr>
                        <a:grpSpPr>
                          <a:xfrm>
                            <a:off x="838200" y="4114800"/>
                            <a:ext cx="2286000" cy="829874"/>
                            <a:chOff x="838200" y="4114800"/>
                            <a:chExt cx="2286000" cy="829874"/>
                          </a:xfrm>
                        </a:grpSpPr>
                        <a:cxnSp>
                          <a:nvCxnSpPr>
                            <a:cNvPr id="109" name="Straight Arrow Connector 108"/>
                            <a:cNvCxnSpPr/>
                          </a:nvCxnSpPr>
                          <a:spPr>
                            <a:xfrm rot="10800000" flipV="1">
                              <a:off x="838200" y="4114800"/>
                              <a:ext cx="2286000"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110" name="Straight Arrow Connector 109"/>
                            <a:cNvCxnSpPr/>
                          </a:nvCxnSpPr>
                          <a:spPr>
                            <a:xfrm rot="10800000" flipV="1">
                              <a:off x="2133600" y="4114800"/>
                              <a:ext cx="990600"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cxnSp>
                        <a:nvCxnSpPr>
                          <a:cNvPr id="105" name="Straight Arrow Connector 104"/>
                          <a:cNvCxnSpPr/>
                        </a:nvCxnSpPr>
                        <a:spPr>
                          <a:xfrm rot="5400000">
                            <a:off x="2902093" y="4438511"/>
                            <a:ext cx="571219" cy="381003"/>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nvGrpSpPr>
                          <a:cNvPr id="40" name="Group 105"/>
                          <a:cNvGrpSpPr/>
                        </a:nvGrpSpPr>
                        <a:grpSpPr>
                          <a:xfrm flipH="1">
                            <a:off x="3704304" y="4093630"/>
                            <a:ext cx="2286000" cy="829874"/>
                            <a:chOff x="838200" y="4114800"/>
                            <a:chExt cx="2286000" cy="829874"/>
                          </a:xfrm>
                        </a:grpSpPr>
                        <a:cxnSp>
                          <a:nvCxnSpPr>
                            <a:cNvPr id="107" name="Straight Arrow Connector 106"/>
                            <a:cNvCxnSpPr/>
                          </a:nvCxnSpPr>
                          <a:spPr>
                            <a:xfrm rot="10800000" flipV="1">
                              <a:off x="838200" y="4114800"/>
                              <a:ext cx="2286000"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108" name="Straight Arrow Connector 107"/>
                            <a:cNvCxnSpPr/>
                          </a:nvCxnSpPr>
                          <a:spPr>
                            <a:xfrm rot="10800000" flipV="1">
                              <a:off x="2133600" y="4114800"/>
                              <a:ext cx="990600" cy="829874"/>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cxnSp>
                        <a:nvCxnSpPr>
                          <a:cNvPr id="54" name="Straight Arrow Connector 53"/>
                          <a:cNvCxnSpPr/>
                        </a:nvCxnSpPr>
                        <a:spPr>
                          <a:xfrm rot="16200000" flipH="1">
                            <a:off x="3367757" y="4438511"/>
                            <a:ext cx="571219" cy="381003"/>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a:grpSp>
                      <a:nvGrpSpPr>
                        <a:cNvPr id="14" name="Group 110"/>
                        <a:cNvGrpSpPr/>
                      </a:nvGrpSpPr>
                      <a:grpSpPr>
                        <a:xfrm>
                          <a:off x="304800" y="8001000"/>
                          <a:ext cx="6248400" cy="838200"/>
                          <a:chOff x="381000" y="4389120"/>
                          <a:chExt cx="6248400" cy="838200"/>
                        </a:xfrm>
                      </a:grpSpPr>
                      <a:sp>
                        <a:nvSpPr>
                          <a:cNvPr id="112" name="Rectangle 111"/>
                          <a:cNvSpPr/>
                        </a:nvSpPr>
                        <a:spPr>
                          <a:xfrm>
                            <a:off x="381000" y="4389120"/>
                            <a:ext cx="914400" cy="83820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solidFill>
                                    <a:schemeClr val="tx1"/>
                                  </a:solidFill>
                                  <a:latin typeface="Arial" pitchFamily="34" charset="0"/>
                                  <a:cs typeface="Arial" pitchFamily="34" charset="0"/>
                                </a:rPr>
                                <a:t>AR 15-6</a:t>
                              </a:r>
                            </a:p>
                            <a:p>
                              <a:pPr algn="ctr"/>
                              <a:r>
                                <a:rPr lang="en-US" sz="1050" b="1" dirty="0" smtClean="0">
                                  <a:solidFill>
                                    <a:schemeClr val="tx1"/>
                                  </a:solidFill>
                                  <a:latin typeface="Arial" pitchFamily="34" charset="0"/>
                                  <a:cs typeface="Arial" pitchFamily="34" charset="0"/>
                                </a:rPr>
                                <a:t>(Investigation)</a:t>
                              </a:r>
                              <a:endParaRPr lang="en-US" sz="105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3" name="Rectangle 112"/>
                          <a:cNvSpPr/>
                        </a:nvSpPr>
                        <a:spPr>
                          <a:xfrm>
                            <a:off x="1447800" y="4389120"/>
                            <a:ext cx="914400" cy="83820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solidFill>
                                    <a:schemeClr val="tx1"/>
                                  </a:solidFill>
                                  <a:latin typeface="Arial" pitchFamily="34" charset="0"/>
                                  <a:cs typeface="Arial" pitchFamily="34" charset="0"/>
                                </a:rPr>
                                <a:t>AR 600-8-4</a:t>
                              </a:r>
                            </a:p>
                            <a:p>
                              <a:pPr algn="ctr"/>
                              <a:r>
                                <a:rPr lang="en-US" sz="1200" b="1" dirty="0" smtClean="0">
                                  <a:solidFill>
                                    <a:schemeClr val="tx1"/>
                                  </a:solidFill>
                                  <a:latin typeface="Arial" pitchFamily="34" charset="0"/>
                                  <a:cs typeface="Arial" pitchFamily="34" charset="0"/>
                                </a:rPr>
                                <a:t>(LOD)</a:t>
                              </a:r>
                              <a:endParaRPr lang="en-US" sz="12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Rectangle 113"/>
                          <a:cNvSpPr/>
                        </a:nvSpPr>
                        <a:spPr>
                          <a:xfrm>
                            <a:off x="2514600" y="4389120"/>
                            <a:ext cx="914400" cy="83820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solidFill>
                                    <a:schemeClr val="tx1"/>
                                  </a:solidFill>
                                  <a:latin typeface="Arial" pitchFamily="34" charset="0"/>
                                  <a:cs typeface="Arial" pitchFamily="34" charset="0"/>
                                </a:rPr>
                                <a:t>AR 735-5</a:t>
                              </a:r>
                            </a:p>
                            <a:p>
                              <a:pPr algn="ctr"/>
                              <a:r>
                                <a:rPr lang="en-US" sz="1200" b="1" dirty="0" smtClean="0">
                                  <a:solidFill>
                                    <a:schemeClr val="tx1"/>
                                  </a:solidFill>
                                  <a:latin typeface="Arial" pitchFamily="34" charset="0"/>
                                  <a:cs typeface="Arial" pitchFamily="34" charset="0"/>
                                </a:rPr>
                                <a:t>(FLIPL)</a:t>
                              </a:r>
                              <a:endParaRPr lang="en-US" sz="12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Rectangle 114"/>
                          <a:cNvSpPr/>
                        </a:nvSpPr>
                        <a:spPr>
                          <a:xfrm>
                            <a:off x="3581400" y="4389120"/>
                            <a:ext cx="914400" cy="83820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solidFill>
                                    <a:schemeClr val="tx1"/>
                                  </a:solidFill>
                                  <a:latin typeface="Arial" pitchFamily="34" charset="0"/>
                                  <a:cs typeface="Arial" pitchFamily="34" charset="0"/>
                                </a:rPr>
                                <a:t>UCMJ/</a:t>
                              </a:r>
                            </a:p>
                            <a:p>
                              <a:pPr algn="ctr"/>
                              <a:r>
                                <a:rPr lang="en-US" sz="1200" b="1" dirty="0" smtClean="0">
                                  <a:solidFill>
                                    <a:schemeClr val="tx1"/>
                                  </a:solidFill>
                                  <a:latin typeface="Arial" pitchFamily="34" charset="0"/>
                                  <a:cs typeface="Arial" pitchFamily="34" charset="0"/>
                                </a:rPr>
                                <a:t>AR 600-37</a:t>
                              </a:r>
                            </a:p>
                            <a:p>
                              <a:pPr algn="ctr"/>
                              <a:r>
                                <a:rPr lang="en-US" sz="900" b="1" dirty="0" smtClean="0">
                                  <a:solidFill>
                                    <a:schemeClr val="tx1"/>
                                  </a:solidFill>
                                  <a:latin typeface="Arial" pitchFamily="34" charset="0"/>
                                  <a:cs typeface="Arial" pitchFamily="34" charset="0"/>
                                </a:rPr>
                                <a:t>(Non-Judicial/</a:t>
                              </a:r>
                            </a:p>
                            <a:p>
                              <a:pPr algn="ctr"/>
                              <a:r>
                                <a:rPr lang="en-US" sz="900" b="1" dirty="0" smtClean="0">
                                  <a:solidFill>
                                    <a:schemeClr val="tx1"/>
                                  </a:solidFill>
                                  <a:latin typeface="Arial" pitchFamily="34" charset="0"/>
                                  <a:cs typeface="Arial" pitchFamily="34" charset="0"/>
                                </a:rPr>
                                <a:t>Administrative</a:t>
                              </a:r>
                            </a:p>
                            <a:p>
                              <a:pPr algn="ctr"/>
                              <a:r>
                                <a:rPr lang="en-US" sz="900" b="1" dirty="0" smtClean="0">
                                  <a:solidFill>
                                    <a:schemeClr val="tx1"/>
                                  </a:solidFill>
                                  <a:latin typeface="Arial" pitchFamily="34" charset="0"/>
                                  <a:cs typeface="Arial" pitchFamily="34" charset="0"/>
                                </a:rPr>
                                <a:t>Action)</a:t>
                              </a:r>
                              <a:endParaRPr lang="en-US" sz="9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Rectangle 115"/>
                          <a:cNvSpPr/>
                        </a:nvSpPr>
                        <a:spPr>
                          <a:xfrm>
                            <a:off x="4648200" y="4389120"/>
                            <a:ext cx="914400" cy="83820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b="1" dirty="0" smtClean="0">
                                  <a:solidFill>
                                    <a:schemeClr val="tx1"/>
                                  </a:solidFill>
                                  <a:latin typeface="Arial" pitchFamily="34" charset="0"/>
                                  <a:cs typeface="Arial" pitchFamily="34" charset="0"/>
                                </a:rPr>
                                <a:t>Criminal</a:t>
                              </a:r>
                            </a:p>
                            <a:p>
                              <a:pPr algn="ctr"/>
                              <a:r>
                                <a:rPr lang="en-US" sz="1100" b="1" dirty="0" smtClean="0">
                                  <a:solidFill>
                                    <a:schemeClr val="tx1"/>
                                  </a:solidFill>
                                  <a:latin typeface="Arial" pitchFamily="34" charset="0"/>
                                  <a:cs typeface="Arial" pitchFamily="34" charset="0"/>
                                </a:rPr>
                                <a:t>Investigation</a:t>
                              </a:r>
                              <a:endParaRPr lang="en-US" sz="11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5715000" y="4389120"/>
                            <a:ext cx="914400" cy="83820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b="1" dirty="0" smtClean="0">
                                  <a:solidFill>
                                    <a:schemeClr val="tx1"/>
                                  </a:solidFill>
                                  <a:latin typeface="Arial" pitchFamily="34" charset="0"/>
                                  <a:cs typeface="Arial" pitchFamily="34" charset="0"/>
                                </a:rPr>
                                <a:t>Update</a:t>
                              </a:r>
                            </a:p>
                            <a:p>
                              <a:pPr algn="ctr"/>
                              <a:r>
                                <a:rPr lang="en-US" sz="1100" b="1" dirty="0" smtClean="0">
                                  <a:solidFill>
                                    <a:schemeClr val="tx1"/>
                                  </a:solidFill>
                                  <a:latin typeface="Arial" pitchFamily="34" charset="0"/>
                                  <a:cs typeface="Arial" pitchFamily="34" charset="0"/>
                                </a:rPr>
                                <a:t>Policies and</a:t>
                              </a:r>
                            </a:p>
                            <a:p>
                              <a:pPr algn="ctr"/>
                              <a:r>
                                <a:rPr lang="en-US" sz="1100" b="1" dirty="0" smtClean="0">
                                  <a:solidFill>
                                    <a:schemeClr val="tx1"/>
                                  </a:solidFill>
                                  <a:latin typeface="Arial" pitchFamily="34" charset="0"/>
                                  <a:cs typeface="Arial" pitchFamily="34" charset="0"/>
                                </a:rPr>
                                <a:t>Procedures/</a:t>
                              </a:r>
                            </a:p>
                            <a:p>
                              <a:pPr algn="ctr"/>
                              <a:r>
                                <a:rPr lang="en-US" sz="1100" b="1" dirty="0" smtClean="0">
                                  <a:solidFill>
                                    <a:schemeClr val="tx1"/>
                                  </a:solidFill>
                                  <a:latin typeface="Arial" pitchFamily="34" charset="0"/>
                                  <a:cs typeface="Arial" pitchFamily="34" charset="0"/>
                                </a:rPr>
                                <a:t>Retrain</a:t>
                              </a:r>
                              <a:endParaRPr lang="en-US" sz="11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118" name="Straight Arrow Connector 117"/>
                        <a:cNvCxnSpPr/>
                      </a:nvCxnSpPr>
                      <a:spPr>
                        <a:xfrm rot="10800000">
                          <a:off x="1295400" y="3810000"/>
                          <a:ext cx="1371600" cy="1588"/>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nvCxnSpPr>
                      <a:spPr>
                        <a:xfrm rot="5400000">
                          <a:off x="5981701" y="5372099"/>
                          <a:ext cx="1295400" cy="2"/>
                        </a:xfrm>
                        <a:prstGeom prst="straightConnector1">
                          <a:avLst/>
                        </a:prstGeom>
                        <a:ln w="25400">
                          <a:solidFill>
                            <a:schemeClr val="tx1"/>
                          </a:solidFill>
                          <a:prstDash val="dash"/>
                          <a:miter lim="800000"/>
                          <a:tailEnd type="arrow"/>
                        </a:ln>
                      </a:spPr>
                      <a:style>
                        <a:lnRef idx="1">
                          <a:schemeClr val="accent1"/>
                        </a:lnRef>
                        <a:fillRef idx="0">
                          <a:schemeClr val="accent1"/>
                        </a:fillRef>
                        <a:effectRef idx="0">
                          <a:schemeClr val="accent1"/>
                        </a:effectRef>
                        <a:fontRef idx="minor">
                          <a:schemeClr val="tx1"/>
                        </a:fontRef>
                      </a:style>
                    </a:cxnSp>
                    <a:cxnSp>
                      <a:nvCxnSpPr>
                        <a:cNvPr id="132" name="Straight Arrow Connector 131"/>
                        <a:cNvCxnSpPr/>
                      </a:nvCxnSpPr>
                      <a:spPr>
                        <a:xfrm>
                          <a:off x="3810000" y="2667000"/>
                          <a:ext cx="2743200" cy="1981200"/>
                        </a:xfrm>
                        <a:prstGeom prst="straightConnector1">
                          <a:avLst/>
                        </a:prstGeom>
                        <a:ln w="25400">
                          <a:solidFill>
                            <a:schemeClr val="tx1"/>
                          </a:solidFill>
                          <a:prstDash val="dash"/>
                          <a:miter lim="800000"/>
                          <a:tailEnd type="arrow"/>
                        </a:ln>
                      </a:spPr>
                      <a:style>
                        <a:lnRef idx="1">
                          <a:schemeClr val="accent1"/>
                        </a:lnRef>
                        <a:fillRef idx="0">
                          <a:schemeClr val="accent1"/>
                        </a:fillRef>
                        <a:effectRef idx="0">
                          <a:schemeClr val="accent1"/>
                        </a:effectRef>
                        <a:fontRef idx="minor">
                          <a:schemeClr val="tx1"/>
                        </a:fontRef>
                      </a:style>
                    </a:cxnSp>
                    <a:cxnSp>
                      <a:nvCxnSpPr>
                        <a:cNvPr id="135" name="Straight Arrow Connector 134"/>
                        <a:cNvCxnSpPr/>
                      </a:nvCxnSpPr>
                      <a:spPr>
                        <a:xfrm rot="10800000" flipV="1">
                          <a:off x="4191000" y="6096000"/>
                          <a:ext cx="2438400" cy="762000"/>
                        </a:xfrm>
                        <a:prstGeom prst="straightConnector1">
                          <a:avLst/>
                        </a:prstGeom>
                        <a:ln w="25400">
                          <a:solidFill>
                            <a:schemeClr val="tx1"/>
                          </a:solidFill>
                          <a:prstDash val="dash"/>
                          <a:miter lim="800000"/>
                          <a:tailEnd type="arrow"/>
                        </a:ln>
                      </a:spPr>
                      <a:style>
                        <a:lnRef idx="1">
                          <a:schemeClr val="accent1"/>
                        </a:lnRef>
                        <a:fillRef idx="0">
                          <a:schemeClr val="accent1"/>
                        </a:fillRef>
                        <a:effectRef idx="0">
                          <a:schemeClr val="accent1"/>
                        </a:effectRef>
                        <a:fontRef idx="minor">
                          <a:schemeClr val="tx1"/>
                        </a:fontRef>
                      </a:style>
                    </a:cxnSp>
                    <a:cxnSp>
                      <a:nvCxnSpPr>
                        <a:cNvPr id="137" name="Straight Arrow Connector 136"/>
                        <a:cNvCxnSpPr/>
                      </a:nvCxnSpPr>
                      <a:spPr>
                        <a:xfrm rot="10800000">
                          <a:off x="1371600" y="6858000"/>
                          <a:ext cx="1371600" cy="1588"/>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sp>
                      <a:nvSpPr>
                        <a:cNvPr id="139" name="Oval 138"/>
                        <a:cNvSpPr/>
                      </a:nvSpPr>
                      <a:spPr>
                        <a:xfrm>
                          <a:off x="184356" y="3352800"/>
                          <a:ext cx="914400" cy="914400"/>
                        </a:xfrm>
                        <a:prstGeom prst="ellipse">
                          <a:avLst/>
                        </a:prstGeom>
                        <a:noFill/>
                        <a:ln>
                          <a:solidFill>
                            <a:schemeClr val="tx1"/>
                          </a:solidFill>
                          <a:miter lim="800000"/>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b="1" dirty="0" smtClean="0">
                                <a:solidFill>
                                  <a:schemeClr val="tx1"/>
                                </a:solidFill>
                                <a:latin typeface="Arial" pitchFamily="34" charset="0"/>
                                <a:cs typeface="Arial" pitchFamily="34" charset="0"/>
                              </a:rPr>
                              <a:t>No</a:t>
                            </a:r>
                          </a:p>
                          <a:p>
                            <a:pPr algn="ctr"/>
                            <a:r>
                              <a:rPr lang="en-US" sz="1600" b="1" dirty="0" smtClean="0">
                                <a:solidFill>
                                  <a:schemeClr val="tx1"/>
                                </a:solidFill>
                                <a:latin typeface="Arial" pitchFamily="34" charset="0"/>
                                <a:cs typeface="Arial" pitchFamily="34" charset="0"/>
                              </a:rPr>
                              <a:t>Action</a:t>
                            </a:r>
                            <a:endParaRPr lang="en-US" sz="16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260556" y="6400800"/>
                          <a:ext cx="914400" cy="914400"/>
                        </a:xfrm>
                        <a:prstGeom prst="ellipse">
                          <a:avLst/>
                        </a:prstGeom>
                        <a:noFill/>
                        <a:ln>
                          <a:solidFill>
                            <a:schemeClr val="tx1"/>
                          </a:solidFill>
                          <a:miter lim="800000"/>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b="1" dirty="0" smtClean="0">
                                <a:solidFill>
                                  <a:schemeClr val="tx1"/>
                                </a:solidFill>
                                <a:latin typeface="Arial" pitchFamily="34" charset="0"/>
                                <a:cs typeface="Arial" pitchFamily="34" charset="0"/>
                              </a:rPr>
                              <a:t>No</a:t>
                            </a:r>
                          </a:p>
                          <a:p>
                            <a:pPr algn="ctr"/>
                            <a:r>
                              <a:rPr lang="en-US" sz="1600" b="1" dirty="0" smtClean="0">
                                <a:solidFill>
                                  <a:schemeClr val="tx1"/>
                                </a:solidFill>
                                <a:latin typeface="Arial" pitchFamily="34" charset="0"/>
                                <a:cs typeface="Arial" pitchFamily="34" charset="0"/>
                              </a:rPr>
                              <a:t>Action</a:t>
                            </a:r>
                            <a:endParaRPr lang="en-US" sz="16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Left Brace 54"/>
                        <a:cNvSpPr/>
                      </a:nvSpPr>
                      <a:spPr>
                        <a:xfrm>
                          <a:off x="2362200" y="1676400"/>
                          <a:ext cx="457200" cy="1219200"/>
                        </a:xfrm>
                        <a:prstGeom prst="leftBrace">
                          <a:avLst/>
                        </a:prstGeom>
                        <a:ln w="2540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6" name="Rectangle 55"/>
                        <a:cNvSpPr/>
                      </a:nvSpPr>
                      <a:spPr>
                        <a:xfrm>
                          <a:off x="836717" y="1972733"/>
                          <a:ext cx="1608133"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Arial" pitchFamily="34" charset="0"/>
                                <a:cs typeface="Arial" pitchFamily="34" charset="0"/>
                              </a:rPr>
                              <a:t>Preliminary</a:t>
                            </a:r>
                          </a:p>
                          <a:p>
                            <a:pPr algn="ctr"/>
                            <a:r>
                              <a:rPr lang="en-US" b="1" dirty="0" smtClean="0">
                                <a:latin typeface="Arial" pitchFamily="34" charset="0"/>
                                <a:cs typeface="Arial" pitchFamily="34" charset="0"/>
                              </a:rPr>
                              <a:t>Investigation</a:t>
                            </a:r>
                          </a:p>
                        </a:txBody>
                        <a:useSpRect/>
                      </a:txSp>
                    </a:sp>
                    <a:grpSp>
                      <a:nvGrpSpPr>
                        <a:cNvPr id="25" name="Group 66"/>
                        <a:cNvGrpSpPr/>
                      </a:nvGrpSpPr>
                      <a:grpSpPr>
                        <a:xfrm>
                          <a:off x="381000" y="4942367"/>
                          <a:ext cx="5909932" cy="630957"/>
                          <a:chOff x="381000" y="4942367"/>
                          <a:chExt cx="5909932" cy="630957"/>
                        </a:xfrm>
                      </a:grpSpPr>
                      <a:sp>
                        <a:nvSpPr>
                          <a:cNvPr id="11" name="Rectangle 10"/>
                          <a:cNvSpPr/>
                        </a:nvSpPr>
                        <a:spPr>
                          <a:xfrm>
                            <a:off x="1425826" y="4944674"/>
                            <a:ext cx="685800" cy="62865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chemeClr val="tx1"/>
                                  </a:solidFill>
                                  <a:latin typeface="Arial" pitchFamily="34" charset="0"/>
                                  <a:cs typeface="Arial" pitchFamily="34" charset="0"/>
                                </a:rPr>
                                <a:t>AR 385-40</a:t>
                              </a:r>
                            </a:p>
                            <a:p>
                              <a:pPr algn="ctr"/>
                              <a:r>
                                <a:rPr lang="en-US" sz="1000" b="1" dirty="0" smtClean="0">
                                  <a:solidFill>
                                    <a:schemeClr val="tx1"/>
                                  </a:solidFill>
                                  <a:latin typeface="Arial" pitchFamily="34" charset="0"/>
                                  <a:cs typeface="Arial" pitchFamily="34" charset="0"/>
                                </a:rPr>
                                <a:t>(Accident)</a:t>
                              </a:r>
                              <a:endParaRPr lang="en-US" sz="10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470652" y="4944674"/>
                            <a:ext cx="685800" cy="62865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chemeClr val="tx1"/>
                                  </a:solidFill>
                                  <a:latin typeface="Arial" pitchFamily="34" charset="0"/>
                                  <a:cs typeface="Arial" pitchFamily="34" charset="0"/>
                                </a:rPr>
                                <a:t>AR 380-5</a:t>
                              </a:r>
                            </a:p>
                            <a:p>
                              <a:pPr algn="ctr"/>
                              <a:r>
                                <a:rPr lang="en-US" sz="1000" b="1" dirty="0" smtClean="0">
                                  <a:solidFill>
                                    <a:schemeClr val="tx1"/>
                                  </a:solidFill>
                                  <a:latin typeface="Arial" pitchFamily="34" charset="0"/>
                                  <a:cs typeface="Arial" pitchFamily="34" charset="0"/>
                                </a:rPr>
                                <a:t>(Spillage)</a:t>
                              </a:r>
                              <a:endParaRPr lang="en-US" sz="10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Rectangle 12"/>
                          <a:cNvSpPr/>
                        </a:nvSpPr>
                        <a:spPr>
                          <a:xfrm>
                            <a:off x="3515478" y="4944674"/>
                            <a:ext cx="685800" cy="62865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chemeClr val="tx1"/>
                                  </a:solidFill>
                                  <a:latin typeface="Arial" pitchFamily="34" charset="0"/>
                                  <a:cs typeface="Arial" pitchFamily="34" charset="0"/>
                                </a:rPr>
                                <a:t>AR 735-5</a:t>
                              </a:r>
                            </a:p>
                            <a:p>
                              <a:pPr algn="ctr"/>
                              <a:r>
                                <a:rPr lang="en-US" sz="1000" b="1" dirty="0" smtClean="0">
                                  <a:solidFill>
                                    <a:schemeClr val="tx1"/>
                                  </a:solidFill>
                                  <a:latin typeface="Arial" pitchFamily="34" charset="0"/>
                                  <a:cs typeface="Arial" pitchFamily="34" charset="0"/>
                                </a:rPr>
                                <a:t>(Loss or</a:t>
                              </a:r>
                            </a:p>
                            <a:p>
                              <a:pPr algn="ctr"/>
                              <a:r>
                                <a:rPr lang="en-US" sz="1000" b="1" dirty="0" smtClean="0">
                                  <a:solidFill>
                                    <a:schemeClr val="tx1"/>
                                  </a:solidFill>
                                  <a:latin typeface="Arial" pitchFamily="34" charset="0"/>
                                  <a:cs typeface="Arial" pitchFamily="34" charset="0"/>
                                </a:rPr>
                                <a:t>Damage</a:t>
                              </a:r>
                              <a:r>
                                <a:rPr lang="en-US" sz="1400" b="1" dirty="0" smtClean="0">
                                  <a:solidFill>
                                    <a:schemeClr val="tx1"/>
                                  </a:solidFill>
                                  <a:latin typeface="Arial" pitchFamily="34" charset="0"/>
                                  <a:cs typeface="Arial" pitchFamily="34" charset="0"/>
                                </a:rPr>
                                <a:t>)</a:t>
                              </a:r>
                              <a:endParaRPr lang="en-US" sz="14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13"/>
                          <a:cNvSpPr/>
                        </a:nvSpPr>
                        <a:spPr>
                          <a:xfrm>
                            <a:off x="5605132" y="4944674"/>
                            <a:ext cx="685800" cy="62865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chemeClr val="tx1"/>
                                  </a:solidFill>
                                  <a:latin typeface="Arial" pitchFamily="34" charset="0"/>
                                  <a:cs typeface="Arial" pitchFamily="34" charset="0"/>
                                </a:rPr>
                                <a:t>AR 623-3</a:t>
                              </a:r>
                            </a:p>
                            <a:p>
                              <a:pPr algn="ctr"/>
                              <a:r>
                                <a:rPr lang="en-US" sz="900" b="1" dirty="0" smtClean="0">
                                  <a:solidFill>
                                    <a:schemeClr val="tx1"/>
                                  </a:solidFill>
                                  <a:latin typeface="Arial" pitchFamily="34" charset="0"/>
                                  <a:cs typeface="Arial" pitchFamily="34" charset="0"/>
                                </a:rPr>
                                <a:t>(Evaluation)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Rectangle 56"/>
                          <a:cNvSpPr/>
                        </a:nvSpPr>
                        <a:spPr>
                          <a:xfrm>
                            <a:off x="381000" y="4944674"/>
                            <a:ext cx="685800" cy="62865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chemeClr val="tx1"/>
                                  </a:solidFill>
                                  <a:latin typeface="Arial" pitchFamily="34" charset="0"/>
                                  <a:cs typeface="Arial" pitchFamily="34" charset="0"/>
                                </a:rPr>
                                <a:t>AR 15-6</a:t>
                              </a:r>
                            </a:p>
                            <a:p>
                              <a:pPr algn="ctr"/>
                              <a:r>
                                <a:rPr lang="en-US" sz="800" b="1" dirty="0" smtClean="0">
                                  <a:solidFill>
                                    <a:schemeClr val="tx1"/>
                                  </a:solidFill>
                                  <a:latin typeface="Arial" pitchFamily="34" charset="0"/>
                                  <a:cs typeface="Arial" pitchFamily="34" charset="0"/>
                                </a:rPr>
                                <a:t>(Investigation)</a:t>
                              </a:r>
                              <a:endParaRPr lang="en-US" sz="8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Rectangle 57"/>
                          <a:cNvSpPr/>
                        </a:nvSpPr>
                        <a:spPr>
                          <a:xfrm>
                            <a:off x="4560304" y="4942367"/>
                            <a:ext cx="685800" cy="628650"/>
                          </a:xfrm>
                          <a:prstGeom prst="rect">
                            <a:avLst/>
                          </a:prstGeom>
                          <a:noFill/>
                          <a:ln>
                            <a:solidFill>
                              <a:schemeClr val="tx1"/>
                            </a:solidFill>
                            <a:bevel/>
                          </a:ln>
                        </a:spPr>
                        <a:txSp>
                          <a:txBody>
                            <a:bodyPr wrap="none"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chemeClr val="tx1"/>
                                  </a:solidFill>
                                  <a:latin typeface="Arial" pitchFamily="34" charset="0"/>
                                  <a:cs typeface="Arial" pitchFamily="34" charset="0"/>
                                </a:rPr>
                                <a:t>AR 25-2</a:t>
                              </a:r>
                            </a:p>
                            <a:p>
                              <a:pPr algn="ctr"/>
                              <a:r>
                                <a:rPr lang="en-US" sz="800" b="1" dirty="0" smtClean="0">
                                  <a:solidFill>
                                    <a:schemeClr val="tx1"/>
                                  </a:solidFill>
                                  <a:latin typeface="Arial" pitchFamily="34" charset="0"/>
                                  <a:cs typeface="Arial" pitchFamily="34" charset="0"/>
                                </a:rPr>
                                <a:t>(Information</a:t>
                              </a:r>
                            </a:p>
                            <a:p>
                              <a:pPr algn="ctr"/>
                              <a:r>
                                <a:rPr lang="en-US" sz="800" b="1" dirty="0" smtClean="0">
                                  <a:solidFill>
                                    <a:schemeClr val="tx1"/>
                                  </a:solidFill>
                                  <a:latin typeface="Arial" pitchFamily="34" charset="0"/>
                                  <a:cs typeface="Arial" pitchFamily="34" charset="0"/>
                                </a:rPr>
                                <a:t>Assurance</a:t>
                              </a:r>
                              <a:r>
                                <a:rPr lang="en-US" sz="1100" b="1" dirty="0" smtClean="0">
                                  <a:solidFill>
                                    <a:schemeClr val="tx1"/>
                                  </a:solidFill>
                                  <a:latin typeface="Arial" pitchFamily="34" charset="0"/>
                                  <a:cs typeface="Arial" pitchFamily="34" charset="0"/>
                                </a:rPr>
                                <a:t>)</a:t>
                              </a:r>
                              <a:endParaRPr lang="en-US" sz="11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65" name="Straight Arrow Connector 64"/>
                        <a:cNvCxnSpPr/>
                      </a:nvCxnSpPr>
                      <a:spPr>
                        <a:xfrm rot="5400000">
                          <a:off x="3429000" y="5791200"/>
                          <a:ext cx="609600" cy="304800"/>
                        </a:xfrm>
                        <a:prstGeom prst="straightConnector1">
                          <a:avLst/>
                        </a:prstGeom>
                        <a:ln w="25400">
                          <a:solidFill>
                            <a:schemeClr val="tx1"/>
                          </a:solidFill>
                          <a:miter lim="800000"/>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BB1B7A" w:rsidRDefault="00BB1B7A" w:rsidP="0095736D">
      <w:pPr>
        <w:sectPr w:rsidR="00BB1B7A" w:rsidSect="003C6F38">
          <w:footerReference w:type="default" r:id="rId17"/>
          <w:pgSz w:w="12240" w:h="15840"/>
          <w:pgMar w:top="1440" w:right="1440" w:bottom="1440" w:left="1440" w:header="720" w:footer="720" w:gutter="0"/>
          <w:pgNumType w:start="1"/>
          <w:cols w:space="720"/>
          <w:docGrid w:linePitch="360"/>
        </w:sectPr>
      </w:pPr>
    </w:p>
    <w:p w:rsidR="0095736D" w:rsidRPr="004B776B" w:rsidRDefault="00F64621" w:rsidP="0095736D">
      <w:pPr>
        <w:spacing w:before="100" w:beforeAutospacing="1" w:after="100" w:afterAutospacing="1"/>
        <w:jc w:val="center"/>
        <w:outlineLvl w:val="0"/>
        <w:rPr>
          <w:rFonts w:ascii="Arial" w:hAnsi="Arial" w:cs="Arial"/>
          <w:b/>
          <w:bCs/>
          <w:kern w:val="36"/>
          <w:sz w:val="48"/>
          <w:szCs w:val="48"/>
          <w:u w:val="single"/>
        </w:rPr>
      </w:pPr>
      <w:r>
        <w:rPr>
          <w:rFonts w:ascii="Arial" w:hAnsi="Arial" w:cs="Arial"/>
          <w:b/>
          <w:bCs/>
          <w:noProof/>
          <w:kern w:val="36"/>
          <w:sz w:val="48"/>
          <w:szCs w:val="48"/>
          <w:u w:val="single"/>
        </w:rPr>
        <w:lastRenderedPageBreak/>
        <w:pict>
          <v:shape id="_x0000_s1029" type="#_x0000_t202" style="position:absolute;left:0;text-align:left;margin-left:-5.8pt;margin-top:-29.9pt;width:477.6pt;height:21.75pt;z-index:251662336;mso-height-percent:200;mso-height-percent:200;mso-width-relative:margin;mso-height-relative:margin">
            <v:textbox style="mso-fit-shape-to-text:t">
              <w:txbxContent>
                <w:p w:rsidR="00926B17" w:rsidRDefault="00926B17" w:rsidP="00086A9A">
                  <w:pPr>
                    <w:jc w:val="center"/>
                  </w:pPr>
                  <w:r>
                    <w:rPr>
                      <w:b/>
                      <w:bCs/>
                    </w:rPr>
                    <w:t>Explanation of Common Fallacies</w:t>
                  </w:r>
                  <w:r w:rsidRPr="0095736D">
                    <w:rPr>
                      <w:b/>
                      <w:bCs/>
                    </w:rPr>
                    <w:t xml:space="preserve"> to Investigations Instructions (</w:t>
                  </w:r>
                  <w:r>
                    <w:rPr>
                      <w:b/>
                      <w:bCs/>
                    </w:rPr>
                    <w:t xml:space="preserve">13 July </w:t>
                  </w:r>
                  <w:r w:rsidRPr="0095736D">
                    <w:rPr>
                      <w:b/>
                      <w:bCs/>
                    </w:rPr>
                    <w:t>11)</w:t>
                  </w:r>
                </w:p>
              </w:txbxContent>
            </v:textbox>
          </v:shape>
        </w:pict>
      </w:r>
      <w:r w:rsidR="0095736D" w:rsidRPr="004B776B">
        <w:rPr>
          <w:rFonts w:ascii="Arial" w:hAnsi="Arial" w:cs="Arial"/>
          <w:b/>
          <w:bCs/>
          <w:kern w:val="36"/>
          <w:sz w:val="48"/>
          <w:szCs w:val="48"/>
          <w:u w:val="single"/>
        </w:rPr>
        <w:t>Fallacies</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highlight w:val="yellow"/>
        </w:rPr>
        <w:t>This handout is on common logical fallacies</w:t>
      </w:r>
      <w:r w:rsidRPr="004D6069">
        <w:rPr>
          <w:rFonts w:ascii="Arial" w:hAnsi="Arial" w:cs="Arial"/>
          <w:szCs w:val="24"/>
        </w:rPr>
        <w:t xml:space="preserve"> that you may encounter in your own writing or the writing of others. The handout provides definitions, examples, and tips on avoiding these fallacies.</w:t>
      </w:r>
    </w:p>
    <w:p w:rsidR="0095736D" w:rsidRPr="004D6069" w:rsidRDefault="0095736D" w:rsidP="0095736D">
      <w:pPr>
        <w:spacing w:before="100" w:beforeAutospacing="1" w:after="100" w:afterAutospacing="1"/>
        <w:jc w:val="center"/>
        <w:outlineLvl w:val="1"/>
        <w:rPr>
          <w:rFonts w:ascii="Arial" w:hAnsi="Arial" w:cs="Arial"/>
          <w:b/>
          <w:bCs/>
          <w:sz w:val="36"/>
          <w:szCs w:val="36"/>
        </w:rPr>
      </w:pPr>
      <w:bookmarkStart w:id="4" w:name="2"/>
      <w:r w:rsidRPr="004D6069">
        <w:rPr>
          <w:rFonts w:ascii="Arial" w:hAnsi="Arial" w:cs="Arial"/>
          <w:b/>
          <w:bCs/>
          <w:sz w:val="36"/>
          <w:szCs w:val="36"/>
        </w:rPr>
        <w:t>Arguments</w:t>
      </w:r>
      <w:bookmarkEnd w:id="4"/>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highlight w:val="yellow"/>
        </w:rPr>
        <w:t>Most academic writing tasks require you to make an argument—that is, to present reasons for a particular claim or interpretation you are putting forward.</w:t>
      </w:r>
      <w:r w:rsidRPr="004D6069">
        <w:rPr>
          <w:rFonts w:ascii="Arial" w:hAnsi="Arial" w:cs="Arial"/>
          <w:szCs w:val="24"/>
        </w:rPr>
        <w:t xml:space="preserve"> You may have been told that you need to make your arguments more logical or stronger. And you may have worried that you simply aren't a logical person or wondered what it means for an argument to be strong. Learning to make the best arguments you can is an ongoing process, but it isn't impossible: "Being logical" is something </w:t>
      </w:r>
      <w:r w:rsidRPr="004D6069">
        <w:rPr>
          <w:rFonts w:ascii="Arial" w:hAnsi="Arial" w:cs="Arial"/>
          <w:i/>
          <w:iCs/>
          <w:szCs w:val="24"/>
        </w:rPr>
        <w:t>anyone</w:t>
      </w:r>
      <w:r w:rsidRPr="004D6069">
        <w:rPr>
          <w:rFonts w:ascii="Arial" w:hAnsi="Arial" w:cs="Arial"/>
          <w:szCs w:val="24"/>
        </w:rPr>
        <w:t xml:space="preserve"> can do, with practice! </w:t>
      </w:r>
      <w:r w:rsidRPr="004D6069">
        <w:rPr>
          <w:rFonts w:ascii="Arial" w:hAnsi="Arial" w:cs="Arial"/>
          <w:szCs w:val="24"/>
          <w:highlight w:val="yellow"/>
        </w:rPr>
        <w:t xml:space="preserve">Each argument you make is composed of </w:t>
      </w:r>
      <w:r w:rsidRPr="004D6069">
        <w:rPr>
          <w:rFonts w:ascii="Arial" w:hAnsi="Arial" w:cs="Arial"/>
          <w:i/>
          <w:iCs/>
          <w:szCs w:val="24"/>
          <w:highlight w:val="yellow"/>
        </w:rPr>
        <w:t>premises</w:t>
      </w:r>
      <w:r w:rsidRPr="004D6069">
        <w:rPr>
          <w:rFonts w:ascii="Arial" w:hAnsi="Arial" w:cs="Arial"/>
          <w:szCs w:val="24"/>
          <w:highlight w:val="yellow"/>
        </w:rPr>
        <w:t xml:space="preserve"> (this is a term for statements that express your reasons or evidence) that are arranged in the right way to support your </w:t>
      </w:r>
      <w:r w:rsidRPr="004D6069">
        <w:rPr>
          <w:rFonts w:ascii="Arial" w:hAnsi="Arial" w:cs="Arial"/>
          <w:i/>
          <w:iCs/>
          <w:szCs w:val="24"/>
          <w:highlight w:val="yellow"/>
        </w:rPr>
        <w:t>conclusion</w:t>
      </w:r>
      <w:r w:rsidRPr="004D6069">
        <w:rPr>
          <w:rFonts w:ascii="Arial" w:hAnsi="Arial" w:cs="Arial"/>
          <w:szCs w:val="24"/>
          <w:highlight w:val="yellow"/>
        </w:rPr>
        <w:t xml:space="preserve"> (the main claim or interpretation you are offering).</w:t>
      </w:r>
      <w:r w:rsidRPr="004D6069">
        <w:rPr>
          <w:rFonts w:ascii="Arial" w:hAnsi="Arial" w:cs="Arial"/>
          <w:szCs w:val="24"/>
        </w:rPr>
        <w:t xml:space="preserve"> You can make your arguments stronger by </w:t>
      </w:r>
    </w:p>
    <w:p w:rsidR="0095736D" w:rsidRPr="004D6069" w:rsidRDefault="0095736D" w:rsidP="0095736D">
      <w:pPr>
        <w:numPr>
          <w:ilvl w:val="0"/>
          <w:numId w:val="1"/>
        </w:numPr>
        <w:spacing w:before="100" w:beforeAutospacing="1" w:after="100" w:afterAutospacing="1"/>
        <w:rPr>
          <w:rFonts w:ascii="Arial" w:hAnsi="Arial" w:cs="Arial"/>
          <w:szCs w:val="24"/>
        </w:rPr>
      </w:pPr>
      <w:r w:rsidRPr="004D6069">
        <w:rPr>
          <w:rFonts w:ascii="Arial" w:hAnsi="Arial" w:cs="Arial"/>
          <w:b/>
          <w:bCs/>
          <w:szCs w:val="24"/>
        </w:rPr>
        <w:t>using good premises</w:t>
      </w:r>
      <w:r w:rsidRPr="004D6069">
        <w:rPr>
          <w:rFonts w:ascii="Arial" w:hAnsi="Arial" w:cs="Arial"/>
          <w:szCs w:val="24"/>
        </w:rPr>
        <w:t xml:space="preserve"> (ones you have good reason to believe are both true and relevant to the issue at hand),</w:t>
      </w:r>
    </w:p>
    <w:p w:rsidR="0095736D" w:rsidRPr="004D6069" w:rsidRDefault="0095736D" w:rsidP="0095736D">
      <w:pPr>
        <w:numPr>
          <w:ilvl w:val="0"/>
          <w:numId w:val="1"/>
        </w:numPr>
        <w:spacing w:before="100" w:beforeAutospacing="1" w:after="100" w:afterAutospacing="1"/>
        <w:rPr>
          <w:rFonts w:ascii="Arial" w:hAnsi="Arial" w:cs="Arial"/>
          <w:szCs w:val="24"/>
        </w:rPr>
      </w:pPr>
      <w:r w:rsidRPr="004D6069">
        <w:rPr>
          <w:rFonts w:ascii="Arial" w:hAnsi="Arial" w:cs="Arial"/>
          <w:szCs w:val="24"/>
        </w:rPr>
        <w:t xml:space="preserve">making sure your premises </w:t>
      </w:r>
      <w:r w:rsidRPr="004D6069">
        <w:rPr>
          <w:rFonts w:ascii="Arial" w:hAnsi="Arial" w:cs="Arial"/>
          <w:b/>
          <w:bCs/>
          <w:szCs w:val="24"/>
        </w:rPr>
        <w:t>provide good support for your conclusion</w:t>
      </w:r>
      <w:r w:rsidRPr="004D6069">
        <w:rPr>
          <w:rFonts w:ascii="Arial" w:hAnsi="Arial" w:cs="Arial"/>
          <w:szCs w:val="24"/>
        </w:rPr>
        <w:t xml:space="preserve"> (and not some other conclusion, or no conclusion at all), </w:t>
      </w:r>
    </w:p>
    <w:p w:rsidR="0095736D" w:rsidRPr="004D6069" w:rsidRDefault="0095736D" w:rsidP="0095736D">
      <w:pPr>
        <w:numPr>
          <w:ilvl w:val="0"/>
          <w:numId w:val="1"/>
        </w:numPr>
        <w:spacing w:before="100" w:beforeAutospacing="1" w:after="100" w:afterAutospacing="1"/>
        <w:rPr>
          <w:rFonts w:ascii="Arial" w:hAnsi="Arial" w:cs="Arial"/>
          <w:szCs w:val="24"/>
        </w:rPr>
      </w:pPr>
      <w:r w:rsidRPr="004D6069">
        <w:rPr>
          <w:rFonts w:ascii="Arial" w:hAnsi="Arial" w:cs="Arial"/>
          <w:szCs w:val="24"/>
        </w:rPr>
        <w:t xml:space="preserve">checking that you have </w:t>
      </w:r>
      <w:r w:rsidRPr="004D6069">
        <w:rPr>
          <w:rFonts w:ascii="Arial" w:hAnsi="Arial" w:cs="Arial"/>
          <w:b/>
          <w:bCs/>
          <w:szCs w:val="24"/>
        </w:rPr>
        <w:t>addressed the most important or relevant aspects</w:t>
      </w:r>
      <w:r w:rsidRPr="004D6069">
        <w:rPr>
          <w:rFonts w:ascii="Arial" w:hAnsi="Arial" w:cs="Arial"/>
          <w:szCs w:val="24"/>
        </w:rPr>
        <w:t xml:space="preserve"> of the issue (that is, that your premises and conclusion focus on what is really important to the issue you're arguing about), and </w:t>
      </w:r>
    </w:p>
    <w:p w:rsidR="0095736D" w:rsidRPr="004D6069" w:rsidRDefault="0095736D" w:rsidP="0095736D">
      <w:pPr>
        <w:numPr>
          <w:ilvl w:val="0"/>
          <w:numId w:val="1"/>
        </w:numPr>
        <w:spacing w:before="100" w:beforeAutospacing="1" w:after="100" w:afterAutospacing="1"/>
        <w:rPr>
          <w:rFonts w:ascii="Arial" w:hAnsi="Arial" w:cs="Arial"/>
          <w:szCs w:val="24"/>
        </w:rPr>
      </w:pPr>
      <w:proofErr w:type="gramStart"/>
      <w:r w:rsidRPr="004D6069">
        <w:rPr>
          <w:rFonts w:ascii="Arial" w:hAnsi="Arial" w:cs="Arial"/>
          <w:b/>
          <w:bCs/>
          <w:szCs w:val="24"/>
        </w:rPr>
        <w:t>not</w:t>
      </w:r>
      <w:proofErr w:type="gramEnd"/>
      <w:r w:rsidRPr="004D6069">
        <w:rPr>
          <w:rFonts w:ascii="Arial" w:hAnsi="Arial" w:cs="Arial"/>
          <w:b/>
          <w:bCs/>
          <w:szCs w:val="24"/>
        </w:rPr>
        <w:t xml:space="preserve"> making claims that are so strong or sweeping that you can't really support them</w:t>
      </w:r>
      <w:r w:rsidRPr="004D6069">
        <w:rPr>
          <w:rFonts w:ascii="Arial" w:hAnsi="Arial" w:cs="Arial"/>
          <w:szCs w:val="24"/>
        </w:rPr>
        <w:t xml:space="preserve">.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You also need to be sure that you present all of your ideas in an orderly fashion that readers can follow. See our handouts on </w:t>
      </w:r>
      <w:hyperlink r:id="rId18" w:history="1">
        <w:r w:rsidRPr="004D6069">
          <w:rPr>
            <w:rStyle w:val="Hyperlink"/>
            <w:rFonts w:ascii="Arial" w:hAnsi="Arial" w:cs="Arial"/>
            <w:szCs w:val="24"/>
          </w:rPr>
          <w:t>argument</w:t>
        </w:r>
      </w:hyperlink>
      <w:r w:rsidRPr="004D6069">
        <w:rPr>
          <w:rFonts w:ascii="Arial" w:hAnsi="Arial" w:cs="Arial"/>
          <w:szCs w:val="24"/>
        </w:rPr>
        <w:t xml:space="preserve"> and </w:t>
      </w:r>
      <w:hyperlink r:id="rId19" w:history="1">
        <w:r w:rsidRPr="004D6069">
          <w:rPr>
            <w:rStyle w:val="Hyperlink"/>
            <w:rFonts w:ascii="Arial" w:hAnsi="Arial" w:cs="Arial"/>
            <w:szCs w:val="24"/>
          </w:rPr>
          <w:t>organization</w:t>
        </w:r>
      </w:hyperlink>
      <w:r w:rsidRPr="004D6069">
        <w:rPr>
          <w:rFonts w:ascii="Arial" w:hAnsi="Arial" w:cs="Arial"/>
          <w:szCs w:val="24"/>
        </w:rPr>
        <w:t xml:space="preserve"> for some tips that will improve your arguments.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This handout describes some ways in which arguments often fail to do the things listed above; these failings are called fallacies. If you're having trouble developing your argument, check to see if a fallacy is part of the problem!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highlight w:val="yellow"/>
        </w:rPr>
        <w:t>It is particularly easy to slip up and commit a fallacy when you have strong feelings about your topic—if a conclusion seems obvious to you, you're more likely to just assume that it is true and to be careless with your evidence.</w:t>
      </w:r>
      <w:r w:rsidRPr="004D6069">
        <w:rPr>
          <w:rFonts w:ascii="Arial" w:hAnsi="Arial" w:cs="Arial"/>
          <w:szCs w:val="24"/>
        </w:rPr>
        <w:t xml:space="preserve"> To help you see how people commonly make this mistake, this handout uses a number of controversial political examples—arguments about subjects like abortion, gun control, the death penalty, gay marriage, euthanasia, and pornography. The purpose of this handout, though, is not to argue for any particular position on any of these issues; rather, it is to </w:t>
      </w:r>
      <w:r w:rsidRPr="004D6069">
        <w:rPr>
          <w:rFonts w:ascii="Arial" w:hAnsi="Arial" w:cs="Arial"/>
          <w:szCs w:val="24"/>
        </w:rPr>
        <w:lastRenderedPageBreak/>
        <w:t xml:space="preserve">illustrate weak reasoning, which can happen in pretty much any kind of argument! </w:t>
      </w:r>
      <w:r w:rsidRPr="004D6069">
        <w:rPr>
          <w:rFonts w:ascii="Arial" w:hAnsi="Arial" w:cs="Arial"/>
          <w:i/>
          <w:iCs/>
          <w:szCs w:val="24"/>
        </w:rPr>
        <w:t>Please be aware that the claims in these examples are just made-up illustrations—they haven't been researched, so you shouldn't use them as evidence in your own writing.</w:t>
      </w:r>
    </w:p>
    <w:p w:rsidR="0095736D" w:rsidRPr="004D6069" w:rsidRDefault="0095736D" w:rsidP="0095736D">
      <w:pPr>
        <w:spacing w:before="100" w:beforeAutospacing="1" w:after="100" w:afterAutospacing="1"/>
        <w:jc w:val="center"/>
        <w:outlineLvl w:val="1"/>
        <w:rPr>
          <w:rFonts w:ascii="Arial" w:hAnsi="Arial" w:cs="Arial"/>
          <w:b/>
          <w:bCs/>
          <w:sz w:val="36"/>
          <w:szCs w:val="36"/>
        </w:rPr>
      </w:pPr>
      <w:bookmarkStart w:id="5" w:name="3"/>
      <w:r w:rsidRPr="004D6069">
        <w:rPr>
          <w:rFonts w:ascii="Arial" w:hAnsi="Arial" w:cs="Arial"/>
          <w:b/>
          <w:bCs/>
          <w:sz w:val="36"/>
          <w:szCs w:val="36"/>
        </w:rPr>
        <w:t>What are fallacies?</w:t>
      </w:r>
      <w:bookmarkEnd w:id="5"/>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Fallacies are defects that weaken arguments. By learning to look for them in your own and others' writing, you can strengthen your ability to evaluate the arguments you make, read, and hear. It is important to realize two things about fallacies: First, </w:t>
      </w:r>
      <w:r w:rsidRPr="004D6069">
        <w:rPr>
          <w:rFonts w:ascii="Arial" w:hAnsi="Arial" w:cs="Arial"/>
          <w:szCs w:val="24"/>
          <w:highlight w:val="yellow"/>
        </w:rPr>
        <w:t>fallacious arguments are very, very common and can be quite persuasive, at least to the casual reader or listener</w:t>
      </w:r>
      <w:r w:rsidRPr="004D6069">
        <w:rPr>
          <w:rFonts w:ascii="Arial" w:hAnsi="Arial" w:cs="Arial"/>
          <w:szCs w:val="24"/>
        </w:rPr>
        <w:t xml:space="preserve">. You can find dozens of examples of fallacious reasoning in newspapers, advertisements, and other sources. Second, it is sometimes hard to evaluate whether an argument is fallacious. An argument might be very weak, somewhat weak, somewhat strong, or very strong. An argument that has several stages or parts might have some strong sections and some weak ones. </w:t>
      </w:r>
      <w:r w:rsidRPr="004D6069">
        <w:rPr>
          <w:rFonts w:ascii="Arial" w:hAnsi="Arial" w:cs="Arial"/>
          <w:szCs w:val="24"/>
          <w:highlight w:val="yellow"/>
        </w:rPr>
        <w:t>The goal of this handout, then, is not to teach you how to label arguments as fallacious or fallacy-free, but to help you look critically at your own arguments and move them away from the "weak" and toward the "strong" end of the continuum.</w:t>
      </w:r>
    </w:p>
    <w:p w:rsidR="0095736D" w:rsidRPr="004D6069" w:rsidRDefault="0095736D" w:rsidP="0095736D">
      <w:pPr>
        <w:spacing w:before="100" w:beforeAutospacing="1" w:after="100" w:afterAutospacing="1"/>
        <w:jc w:val="center"/>
        <w:outlineLvl w:val="1"/>
        <w:rPr>
          <w:rFonts w:ascii="Arial" w:hAnsi="Arial" w:cs="Arial"/>
          <w:b/>
          <w:bCs/>
          <w:sz w:val="36"/>
          <w:szCs w:val="36"/>
        </w:rPr>
      </w:pPr>
      <w:bookmarkStart w:id="6" w:name="4"/>
      <w:r w:rsidRPr="004D6069">
        <w:rPr>
          <w:rFonts w:ascii="Arial" w:hAnsi="Arial" w:cs="Arial"/>
          <w:b/>
          <w:bCs/>
          <w:sz w:val="36"/>
          <w:szCs w:val="36"/>
        </w:rPr>
        <w:t>So what do fallacies look like?</w:t>
      </w:r>
      <w:bookmarkEnd w:id="6"/>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For each fallacy listed, there is a definition or explanation, an example, and a tip on how to avoid committing the fallacy in your own arguments.</w:t>
      </w:r>
    </w:p>
    <w:p w:rsidR="0095736D" w:rsidRPr="004D6069" w:rsidRDefault="0095736D" w:rsidP="0095736D">
      <w:pPr>
        <w:spacing w:before="100" w:beforeAutospacing="1" w:after="100" w:afterAutospacing="1"/>
        <w:outlineLvl w:val="2"/>
        <w:rPr>
          <w:rFonts w:ascii="Arial" w:hAnsi="Arial" w:cs="Arial"/>
          <w:b/>
          <w:bCs/>
          <w:sz w:val="27"/>
          <w:szCs w:val="27"/>
        </w:rPr>
      </w:pPr>
      <w:bookmarkStart w:id="7" w:name="5"/>
      <w:r w:rsidRPr="004D6069">
        <w:rPr>
          <w:rFonts w:ascii="Arial" w:hAnsi="Arial" w:cs="Arial"/>
          <w:b/>
          <w:bCs/>
          <w:sz w:val="27"/>
          <w:szCs w:val="27"/>
          <w:highlight w:val="yellow"/>
        </w:rPr>
        <w:t>Hasty generalization</w:t>
      </w:r>
      <w:r w:rsidRPr="004D6069">
        <w:rPr>
          <w:rFonts w:ascii="Arial" w:hAnsi="Arial" w:cs="Arial"/>
          <w:b/>
          <w:bCs/>
          <w:sz w:val="27"/>
          <w:szCs w:val="27"/>
        </w:rPr>
        <w:t xml:space="preserve"> </w:t>
      </w:r>
      <w:bookmarkEnd w:id="7"/>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Making assumptions about a whole group or range of cases based on a sample that is inadequate</w:t>
      </w:r>
      <w:r w:rsidRPr="004D6069">
        <w:rPr>
          <w:rFonts w:ascii="Arial" w:hAnsi="Arial" w:cs="Arial"/>
          <w:szCs w:val="24"/>
        </w:rPr>
        <w:t xml:space="preserve"> (usually because it is atypical or just too small). Stereotypes about people ("librarians are shy and smart," "wealthy people are snobs," etc.) are a common example of the principle underlying hasty generalization.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"My roommate said her philosophy class was hard, and the one I'm in is hard, too. All philosophy classes must be hard!" Two people's experiences are, in this case, not enough on which to base a conclusion.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Ask yourself what kind of "sample" you're using: Are you relying on the opinions or experiences of just a few people, or your own experience in just a few situations? If so, consider whether you need more evidence, or perhaps a less sweeping conclusion. (Notice that in the example, the more modest conclusion "</w:t>
      </w:r>
      <w:r w:rsidRPr="004D6069">
        <w:rPr>
          <w:rFonts w:ascii="Arial" w:hAnsi="Arial" w:cs="Arial"/>
          <w:i/>
          <w:iCs/>
          <w:szCs w:val="24"/>
        </w:rPr>
        <w:t>Some</w:t>
      </w:r>
      <w:r w:rsidRPr="004D6069">
        <w:rPr>
          <w:rFonts w:ascii="Arial" w:hAnsi="Arial" w:cs="Arial"/>
          <w:szCs w:val="24"/>
        </w:rPr>
        <w:t xml:space="preserve"> philosophy classes are hard for </w:t>
      </w:r>
      <w:r w:rsidRPr="004D6069">
        <w:rPr>
          <w:rFonts w:ascii="Arial" w:hAnsi="Arial" w:cs="Arial"/>
          <w:i/>
          <w:iCs/>
          <w:szCs w:val="24"/>
        </w:rPr>
        <w:t>some</w:t>
      </w:r>
      <w:r w:rsidRPr="004D6069">
        <w:rPr>
          <w:rFonts w:ascii="Arial" w:hAnsi="Arial" w:cs="Arial"/>
          <w:szCs w:val="24"/>
        </w:rPr>
        <w:t xml:space="preserve"> students" would not be a hasty generalization.) </w:t>
      </w:r>
    </w:p>
    <w:p w:rsidR="0095736D" w:rsidRPr="004D6069" w:rsidRDefault="0095736D" w:rsidP="0095736D">
      <w:pPr>
        <w:spacing w:before="100" w:beforeAutospacing="1" w:after="100" w:afterAutospacing="1"/>
        <w:outlineLvl w:val="2"/>
        <w:rPr>
          <w:rFonts w:ascii="Arial" w:hAnsi="Arial" w:cs="Arial"/>
          <w:b/>
          <w:bCs/>
          <w:sz w:val="27"/>
          <w:szCs w:val="27"/>
        </w:rPr>
      </w:pPr>
      <w:bookmarkStart w:id="8" w:name="6"/>
      <w:r w:rsidRPr="004D6069">
        <w:rPr>
          <w:rFonts w:ascii="Arial" w:hAnsi="Arial" w:cs="Arial"/>
          <w:b/>
          <w:bCs/>
          <w:sz w:val="27"/>
          <w:szCs w:val="27"/>
          <w:highlight w:val="yellow"/>
        </w:rPr>
        <w:t>Missing the point</w:t>
      </w:r>
      <w:bookmarkEnd w:id="8"/>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The premises of an argument do support a particular conclusion—but not the conclusion that the arguer actually draws</w:t>
      </w:r>
      <w:r w:rsidRPr="004D6069">
        <w:rPr>
          <w:rFonts w:ascii="Arial" w:hAnsi="Arial" w:cs="Arial"/>
          <w:szCs w:val="24"/>
        </w:rPr>
        <w:t>.</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lastRenderedPageBreak/>
        <w:t>Example</w:t>
      </w:r>
      <w:r w:rsidRPr="004D6069">
        <w:rPr>
          <w:rFonts w:ascii="Arial" w:hAnsi="Arial" w:cs="Arial"/>
          <w:szCs w:val="24"/>
        </w:rPr>
        <w:t xml:space="preserve">: "The seriousness of a punishment should match the seriousness of the crime. Right now, the punishment for drunk driving may simply be a fine. But drunk driving is a very serious crime that can kill innocent people. So the death penalty should be the punishment for drunk driving." The argument actually supports several conclusions—"The punishment for drunk driving should be very serious," in particular—but it doesn't support the claim that the death penalty, specifically, is warranted.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Separate your premises from your conclusion. Looking at the premises, ask yourself what conclusion an objective person would reach after reading them. Looking at your conclusion, ask yourself what kind of evidence would be required to support such a conclusion, and then see if you've actually given that evidence. Missing the point often occurs when a sweeping or extreme conclusion is being drawn, so be especially careful if you know you're claiming something big.</w:t>
      </w:r>
    </w:p>
    <w:p w:rsidR="0095736D" w:rsidRPr="004D6069" w:rsidRDefault="0095736D" w:rsidP="0095736D">
      <w:pPr>
        <w:spacing w:before="100" w:beforeAutospacing="1" w:after="100" w:afterAutospacing="1"/>
        <w:outlineLvl w:val="2"/>
        <w:rPr>
          <w:rFonts w:ascii="Arial" w:hAnsi="Arial" w:cs="Arial"/>
          <w:b/>
          <w:bCs/>
          <w:sz w:val="27"/>
          <w:szCs w:val="27"/>
        </w:rPr>
      </w:pPr>
      <w:r w:rsidRPr="004D6069">
        <w:rPr>
          <w:rFonts w:ascii="Arial" w:hAnsi="Arial" w:cs="Arial"/>
          <w:b/>
          <w:bCs/>
          <w:i/>
          <w:iCs/>
          <w:sz w:val="27"/>
          <w:szCs w:val="27"/>
          <w:highlight w:val="yellow"/>
        </w:rPr>
        <w:t>Post hoc</w:t>
      </w:r>
      <w:bookmarkStart w:id="9" w:name="7"/>
      <w:r w:rsidRPr="004D6069">
        <w:rPr>
          <w:rFonts w:ascii="Arial" w:hAnsi="Arial" w:cs="Arial"/>
          <w:b/>
          <w:bCs/>
          <w:sz w:val="27"/>
          <w:szCs w:val="27"/>
          <w:highlight w:val="yellow"/>
        </w:rPr>
        <w:t xml:space="preserve"> (also called false cause)</w:t>
      </w:r>
      <w:r w:rsidRPr="004D6069">
        <w:rPr>
          <w:rFonts w:ascii="Arial" w:hAnsi="Arial" w:cs="Arial"/>
          <w:b/>
          <w:bCs/>
          <w:sz w:val="27"/>
          <w:szCs w:val="27"/>
        </w:rPr>
        <w:t xml:space="preserve"> </w:t>
      </w:r>
      <w:bookmarkEnd w:id="9"/>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This fallacy gets its name from the Latin phrase "</w:t>
      </w:r>
      <w:r w:rsidRPr="004D6069">
        <w:rPr>
          <w:rFonts w:ascii="Arial" w:hAnsi="Arial" w:cs="Arial"/>
          <w:i/>
          <w:iCs/>
          <w:szCs w:val="24"/>
        </w:rPr>
        <w:t>post hoc, ergo propter hoc</w:t>
      </w:r>
      <w:r w:rsidRPr="004D6069">
        <w:rPr>
          <w:rFonts w:ascii="Arial" w:hAnsi="Arial" w:cs="Arial"/>
          <w:szCs w:val="24"/>
        </w:rPr>
        <w:t xml:space="preserve">," which translates as "after this, therefore because of this."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Assuming that because B comes after A, A caused B. Of course, sometimes one event really does cause another one that comes later—for example, if I register for a class, and my name later appears on the roll, it's true that the first event caused the one that came later. But sometimes two events that seem related in time aren't really related as cause and event. That is, </w:t>
      </w:r>
      <w:r w:rsidRPr="004D6069">
        <w:rPr>
          <w:rFonts w:ascii="Arial" w:hAnsi="Arial" w:cs="Arial"/>
          <w:szCs w:val="24"/>
          <w:highlight w:val="yellow"/>
        </w:rPr>
        <w:t>correlation isn't the same thing as causation</w:t>
      </w:r>
      <w:r w:rsidRPr="004D6069">
        <w:rPr>
          <w:rFonts w:ascii="Arial" w:hAnsi="Arial" w:cs="Arial"/>
          <w:szCs w:val="24"/>
        </w:rPr>
        <w:t>.</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Examples</w:t>
      </w:r>
      <w:r w:rsidRPr="004D6069">
        <w:rPr>
          <w:rFonts w:ascii="Arial" w:hAnsi="Arial" w:cs="Arial"/>
          <w:szCs w:val="24"/>
        </w:rPr>
        <w:t xml:space="preserve">: "President Jones raised taxes, and then the rate of violent crime went up. Jones is responsible for the rise in crime." The increase in taxes might or might not be one factor in the rising crime rates, but the argument hasn't shown us that one caused the other.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xml:space="preserve">: To avoid the </w:t>
      </w:r>
      <w:r w:rsidRPr="004D6069">
        <w:rPr>
          <w:rFonts w:ascii="Arial" w:hAnsi="Arial" w:cs="Arial"/>
          <w:i/>
          <w:iCs/>
          <w:szCs w:val="24"/>
        </w:rPr>
        <w:t>post hoc</w:t>
      </w:r>
      <w:r w:rsidRPr="004D6069">
        <w:rPr>
          <w:rFonts w:ascii="Arial" w:hAnsi="Arial" w:cs="Arial"/>
          <w:szCs w:val="24"/>
        </w:rPr>
        <w:t xml:space="preserve"> fallacy, the arguer would need to give us some explanation of the process by which the tax increase is supposed to have produced higher crime rates. And that's what you should do to avoid committing this fallacy: If you say that A causes B, you should have something more to say about how A caused B than just that A came first and B came later! </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0" w:name="8"/>
      <w:r w:rsidRPr="004D6069">
        <w:rPr>
          <w:rFonts w:ascii="Arial" w:hAnsi="Arial" w:cs="Arial"/>
          <w:b/>
          <w:bCs/>
          <w:sz w:val="27"/>
          <w:szCs w:val="27"/>
          <w:highlight w:val="yellow"/>
        </w:rPr>
        <w:t>Slippery slope</w:t>
      </w:r>
      <w:bookmarkEnd w:id="10"/>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The arguer claims that a sort of chain reaction, usually ending in some dire consequence, will take place, but there's really not enough evidence for that assumption</w:t>
      </w:r>
      <w:r w:rsidRPr="004D6069">
        <w:rPr>
          <w:rFonts w:ascii="Arial" w:hAnsi="Arial" w:cs="Arial"/>
          <w:szCs w:val="24"/>
        </w:rPr>
        <w:t xml:space="preserve">. The arguer asserts that if we take even one step onto the "slippery slope," we will end up sliding all the way to the bottom; he or she assumes we can't stop halfway down the hill.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"Animal experimentation reduces our respect for life. If we don't respect life, we are likely to be more and more tolerant of violent acts like war and murder. Soon our </w:t>
      </w:r>
      <w:r w:rsidRPr="004D6069">
        <w:rPr>
          <w:rFonts w:ascii="Arial" w:hAnsi="Arial" w:cs="Arial"/>
          <w:szCs w:val="24"/>
        </w:rPr>
        <w:lastRenderedPageBreak/>
        <w:t xml:space="preserve">society will become a battlefield in which everyone constantly fears for their lives. It will be the end of civilization. To prevent this terrible consequence, we should make animal experimentation illegal right now." Since animal experimentation has been legal for some time and civilization has not yet ended, it seems particularly clear that this chain of events won't necessarily take place. Even if we believe that experimenting on animals reduces respect for life, and loss of respect for life makes us more tolerant of violence, that may be the spot on the hillside at which things stop—we may not slide all the way down to the end of civilization. </w:t>
      </w:r>
      <w:proofErr w:type="gramStart"/>
      <w:r w:rsidRPr="004D6069">
        <w:rPr>
          <w:rFonts w:ascii="Arial" w:hAnsi="Arial" w:cs="Arial"/>
          <w:szCs w:val="24"/>
        </w:rPr>
        <w:t>And so we have not yet been given sufficient reason to accept the arguer's conclusion that we must make animal experimentation illegal right now.</w:t>
      </w:r>
      <w:proofErr w:type="gramEnd"/>
      <w:r w:rsidRPr="004D6069">
        <w:rPr>
          <w:rFonts w:ascii="Arial" w:hAnsi="Arial" w:cs="Arial"/>
          <w:szCs w:val="24"/>
        </w:rPr>
        <w:t xml:space="preserve">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Like post hoc, slippery slope can be a tricky fallacy to identify, since sometimes a chain of events really can be predicted to follow from a certain action. Here's an example that doesn't seem fallacious: "If I fail English 101, I won't be able to graduate. If I don't graduate, I probably won't be able to get a good job, and I may very well end up doing temp work or flipping burgers for the next year."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Check your argument for chains of consequences, where you say "if A, then B, and if B, then C," and so forth. Make sure these chains are reasonable.</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1" w:name="9"/>
      <w:r w:rsidRPr="004D6069">
        <w:rPr>
          <w:rFonts w:ascii="Arial" w:hAnsi="Arial" w:cs="Arial"/>
          <w:b/>
          <w:bCs/>
          <w:sz w:val="27"/>
          <w:szCs w:val="27"/>
        </w:rPr>
        <w:t xml:space="preserve">Weak analogy </w:t>
      </w:r>
      <w:bookmarkEnd w:id="11"/>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Many arguments rely on an analogy between two or more objects, ideas, or situations. </w:t>
      </w:r>
      <w:r w:rsidRPr="004D6069">
        <w:rPr>
          <w:rFonts w:ascii="Arial" w:hAnsi="Arial" w:cs="Arial"/>
          <w:szCs w:val="24"/>
          <w:highlight w:val="yellow"/>
        </w:rPr>
        <w:t>If the two things that are being compared aren't really alike in the relevant respects, the analogy is a weak one</w:t>
      </w:r>
      <w:r w:rsidRPr="004D6069">
        <w:rPr>
          <w:rFonts w:ascii="Arial" w:hAnsi="Arial" w:cs="Arial"/>
          <w:szCs w:val="24"/>
        </w:rPr>
        <w:t xml:space="preserve">, and the argument that relies on it commits the fallacy of weak analogy.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"Guns are like hammers—they're both tools with metal parts that could be used to kill someone. And yet it would be ridiculous to restrict the purchase of hammers—so restrictions on purchasing guns are equally ridiculous." While guns and hammers do share certain features, these features (having metal parts, being tools, and being potentially useful for violence) are not the ones at stake in deciding whether to restrict guns. Rather, we restrict guns because they can easily be used to kill large numbers of people at a distance. This is a feature hammers do not share—it'd be hard to kill a crowd with a hammer. Thus, the analogy is weak, and so is the argument based on it.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If you think about it, you can make an analogy of some kind between almost any two things in the world: "My paper is like a mud puddle because they both get bigger when it rains (I work more when I'm stuck inside) and they're both kind of murky." So the mere fact that you draw an analogy between two things doesn't prove much, by itself.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Arguments by analogy are often used in discussing abortion—arguers frequently compare fetuses with adult human beings, and then argue that treatment that would violate the rights of an adult human being also violates the rights of fetuses. Whether </w:t>
      </w:r>
      <w:r w:rsidR="00744F97" w:rsidRPr="004D6069">
        <w:rPr>
          <w:rFonts w:ascii="Arial" w:hAnsi="Arial" w:cs="Arial"/>
          <w:szCs w:val="24"/>
        </w:rPr>
        <w:t>these arguments are good or not depend</w:t>
      </w:r>
      <w:r w:rsidRPr="004D6069">
        <w:rPr>
          <w:rFonts w:ascii="Arial" w:hAnsi="Arial" w:cs="Arial"/>
          <w:szCs w:val="24"/>
        </w:rPr>
        <w:t xml:space="preserve"> on the strength of the analogy: do adult </w:t>
      </w:r>
      <w:r w:rsidRPr="004D6069">
        <w:rPr>
          <w:rFonts w:ascii="Arial" w:hAnsi="Arial" w:cs="Arial"/>
          <w:szCs w:val="24"/>
        </w:rPr>
        <w:lastRenderedPageBreak/>
        <w:t xml:space="preserve">humans and fetuses share the property that gives adult humans rights? If the property that matters is having a human genetic code or the potential for a life full of human experiences, adult humans and fetuses do share that property, so the argument and the analogy are strong; if the property is being self-aware, rational, or able to survive on one's own, adult humans and fetuses don't share it, and the analogy is weak.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xml:space="preserve">: Identify what properties are important to the claim you're making, and see whether the two things you're comparing both share those properties. </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2" w:name="10"/>
    </w:p>
    <w:p w:rsidR="0095736D" w:rsidRPr="004D6069" w:rsidRDefault="0095736D" w:rsidP="0095736D">
      <w:pPr>
        <w:spacing w:before="100" w:beforeAutospacing="1" w:after="100" w:afterAutospacing="1"/>
        <w:outlineLvl w:val="2"/>
        <w:rPr>
          <w:rFonts w:ascii="Arial" w:hAnsi="Arial" w:cs="Arial"/>
          <w:b/>
          <w:bCs/>
          <w:sz w:val="27"/>
          <w:szCs w:val="27"/>
        </w:rPr>
      </w:pPr>
      <w:r w:rsidRPr="004D6069">
        <w:rPr>
          <w:rFonts w:ascii="Arial" w:hAnsi="Arial" w:cs="Arial"/>
          <w:b/>
          <w:bCs/>
          <w:sz w:val="27"/>
          <w:szCs w:val="27"/>
          <w:highlight w:val="yellow"/>
        </w:rPr>
        <w:t>Appeal to authority</w:t>
      </w:r>
      <w:bookmarkEnd w:id="12"/>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Often we add strength to our arguments by referring to respected sources or authorities and explaining their positions on the issues we're discussing. </w:t>
      </w:r>
      <w:r w:rsidRPr="004D6069">
        <w:rPr>
          <w:rFonts w:ascii="Arial" w:hAnsi="Arial" w:cs="Arial"/>
          <w:szCs w:val="24"/>
          <w:highlight w:val="yellow"/>
        </w:rPr>
        <w:t>If, however, we try to get readers to agree with us simply by impressing them with a famous name or by appealing to a supposed authority who really isn't much of an expert, we commit the fallacy of appeal to authority</w:t>
      </w:r>
      <w:r w:rsidRPr="004D6069">
        <w:rPr>
          <w:rFonts w:ascii="Arial" w:hAnsi="Arial" w:cs="Arial"/>
          <w:szCs w:val="24"/>
        </w:rPr>
        <w:t xml:space="preserve">.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"We should abolish the death penalty. Many respected people, such as actor Guy Handsome, have publicly stated their opposition to it." While Guy Handsome may be an authority on matters having to do with acting, there's no particular reason why anyone should be moved by his political opinions—he is probably no more of an authority on the death penalty than the person writing the paper.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xml:space="preserve">: There are two easy ways to avoid committing appeal to authority: First, make sure that the authorities you cite are experts on the subject you're discussing. Second, rather than just saying "Dr. Authority believes x, so we should believe it, too," try to explain the reasoning or evidence that the authority used to arrive at his or her opinion. That way, your readers have more to go on than a person's reputation. It also helps to choose authorities who are perceived as fairly neutral or reasonable, rather than people who will be perceived as biased. </w:t>
      </w:r>
    </w:p>
    <w:p w:rsidR="0095736D" w:rsidRPr="004D6069" w:rsidRDefault="0095736D" w:rsidP="0095736D">
      <w:pPr>
        <w:spacing w:before="100" w:beforeAutospacing="1" w:after="100" w:afterAutospacing="1"/>
        <w:outlineLvl w:val="2"/>
        <w:rPr>
          <w:rFonts w:ascii="Arial" w:hAnsi="Arial" w:cs="Arial"/>
          <w:b/>
          <w:bCs/>
          <w:sz w:val="27"/>
          <w:szCs w:val="27"/>
        </w:rPr>
      </w:pPr>
      <w:r w:rsidRPr="004D6069">
        <w:rPr>
          <w:rFonts w:ascii="Arial" w:hAnsi="Arial" w:cs="Arial"/>
          <w:b/>
          <w:bCs/>
          <w:i/>
          <w:iCs/>
          <w:sz w:val="27"/>
          <w:szCs w:val="27"/>
          <w:highlight w:val="yellow"/>
        </w:rPr>
        <w:t xml:space="preserve">Ad </w:t>
      </w:r>
      <w:proofErr w:type="spellStart"/>
      <w:r w:rsidRPr="004D6069">
        <w:rPr>
          <w:rFonts w:ascii="Arial" w:hAnsi="Arial" w:cs="Arial"/>
          <w:b/>
          <w:bCs/>
          <w:i/>
          <w:iCs/>
          <w:sz w:val="27"/>
          <w:szCs w:val="27"/>
          <w:highlight w:val="yellow"/>
        </w:rPr>
        <w:t>populum</w:t>
      </w:r>
      <w:bookmarkStart w:id="13" w:name="11"/>
      <w:proofErr w:type="spellEnd"/>
      <w:r w:rsidRPr="004D6069">
        <w:rPr>
          <w:rFonts w:ascii="Arial" w:hAnsi="Arial" w:cs="Arial"/>
          <w:b/>
          <w:bCs/>
          <w:sz w:val="27"/>
          <w:szCs w:val="27"/>
        </w:rPr>
        <w:t xml:space="preserve"> </w:t>
      </w:r>
      <w:bookmarkEnd w:id="13"/>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The Latin name of this fallacy means "to the people." </w:t>
      </w:r>
      <w:r w:rsidRPr="004D6069">
        <w:rPr>
          <w:rFonts w:ascii="Arial" w:hAnsi="Arial" w:cs="Arial"/>
          <w:szCs w:val="24"/>
          <w:highlight w:val="yellow"/>
        </w:rPr>
        <w:t xml:space="preserve">There are several versions of the </w:t>
      </w:r>
      <w:r w:rsidRPr="004D6069">
        <w:rPr>
          <w:rFonts w:ascii="Arial" w:hAnsi="Arial" w:cs="Arial"/>
          <w:i/>
          <w:iCs/>
          <w:szCs w:val="24"/>
          <w:highlight w:val="yellow"/>
        </w:rPr>
        <w:t xml:space="preserve">ad </w:t>
      </w:r>
      <w:proofErr w:type="spellStart"/>
      <w:r w:rsidRPr="004D6069">
        <w:rPr>
          <w:rFonts w:ascii="Arial" w:hAnsi="Arial" w:cs="Arial"/>
          <w:i/>
          <w:iCs/>
          <w:szCs w:val="24"/>
          <w:highlight w:val="yellow"/>
        </w:rPr>
        <w:t>populum</w:t>
      </w:r>
      <w:proofErr w:type="spellEnd"/>
      <w:r w:rsidRPr="004D6069">
        <w:rPr>
          <w:rFonts w:ascii="Arial" w:hAnsi="Arial" w:cs="Arial"/>
          <w:szCs w:val="24"/>
          <w:highlight w:val="yellow"/>
        </w:rPr>
        <w:t xml:space="preserve"> fallacy, but what they all have in common is that in them, the arguer takes advantage of the desire most people have to be liked and to fit in with others and uses that desire to try to get the audience to accept his or her argument. One of the most common versions is the bandwagon fallacy, in which the arguer tries to convince the audience to do or believe something because everyone else (supposedly) does</w:t>
      </w:r>
      <w:r w:rsidRPr="004D6069">
        <w:rPr>
          <w:rFonts w:ascii="Arial" w:hAnsi="Arial" w:cs="Arial"/>
          <w:szCs w:val="24"/>
        </w:rPr>
        <w:t>.</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"Gay marriages are just immoral. 70% of Americans think so!" While the opinion of most Americans might be relevant in determining what laws we should have, it certainly doesn't determine what is moral or immoral: There was a time where a </w:t>
      </w:r>
      <w:r w:rsidRPr="004D6069">
        <w:rPr>
          <w:rFonts w:ascii="Arial" w:hAnsi="Arial" w:cs="Arial"/>
          <w:szCs w:val="24"/>
        </w:rPr>
        <w:lastRenderedPageBreak/>
        <w:t>substantial number of Americans were in favor of segregation, but their opinion was not evidence that segregation was moral. The arguer is trying to get us to agree with the conclusion by appealing to our desire to fit in with other Americans.</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xml:space="preserve">: Make sure that you aren't recommending that your audience believe your conclusion because everyone else believes it, all the cool people believe it, </w:t>
      </w:r>
      <w:proofErr w:type="gramStart"/>
      <w:r w:rsidRPr="004D6069">
        <w:rPr>
          <w:rFonts w:ascii="Arial" w:hAnsi="Arial" w:cs="Arial"/>
          <w:szCs w:val="24"/>
        </w:rPr>
        <w:t>people</w:t>
      </w:r>
      <w:proofErr w:type="gramEnd"/>
      <w:r w:rsidRPr="004D6069">
        <w:rPr>
          <w:rFonts w:ascii="Arial" w:hAnsi="Arial" w:cs="Arial"/>
          <w:szCs w:val="24"/>
        </w:rPr>
        <w:t xml:space="preserve"> will like you better if you believe it, and so forth. Keep in mind that the popular opinion is not always the right one!</w:t>
      </w:r>
    </w:p>
    <w:p w:rsidR="0095736D" w:rsidRPr="004D6069" w:rsidRDefault="0095736D" w:rsidP="0095736D">
      <w:pPr>
        <w:spacing w:before="100" w:beforeAutospacing="1" w:after="100" w:afterAutospacing="1"/>
        <w:outlineLvl w:val="2"/>
        <w:rPr>
          <w:rFonts w:ascii="Arial" w:hAnsi="Arial" w:cs="Arial"/>
          <w:b/>
          <w:bCs/>
          <w:sz w:val="27"/>
          <w:szCs w:val="27"/>
        </w:rPr>
      </w:pPr>
      <w:r w:rsidRPr="004D6069">
        <w:rPr>
          <w:rFonts w:ascii="Arial" w:hAnsi="Arial" w:cs="Arial"/>
          <w:b/>
          <w:bCs/>
          <w:i/>
          <w:iCs/>
          <w:sz w:val="27"/>
          <w:szCs w:val="27"/>
          <w:highlight w:val="yellow"/>
        </w:rPr>
        <w:t>Ad hominem</w:t>
      </w:r>
      <w:bookmarkStart w:id="14" w:name="12"/>
      <w:r w:rsidRPr="004D6069">
        <w:rPr>
          <w:rFonts w:ascii="Arial" w:hAnsi="Arial" w:cs="Arial"/>
          <w:b/>
          <w:bCs/>
          <w:sz w:val="27"/>
          <w:szCs w:val="27"/>
          <w:highlight w:val="yellow"/>
        </w:rPr>
        <w:t xml:space="preserve"> and </w:t>
      </w:r>
      <w:proofErr w:type="spellStart"/>
      <w:r w:rsidRPr="004D6069">
        <w:rPr>
          <w:rFonts w:ascii="Arial" w:hAnsi="Arial" w:cs="Arial"/>
          <w:b/>
          <w:bCs/>
          <w:i/>
          <w:iCs/>
          <w:sz w:val="27"/>
          <w:szCs w:val="27"/>
          <w:highlight w:val="yellow"/>
        </w:rPr>
        <w:t>tu</w:t>
      </w:r>
      <w:proofErr w:type="spellEnd"/>
      <w:r w:rsidRPr="004D6069">
        <w:rPr>
          <w:rFonts w:ascii="Arial" w:hAnsi="Arial" w:cs="Arial"/>
          <w:b/>
          <w:bCs/>
          <w:i/>
          <w:iCs/>
          <w:sz w:val="27"/>
          <w:szCs w:val="27"/>
          <w:highlight w:val="yellow"/>
        </w:rPr>
        <w:t xml:space="preserve"> </w:t>
      </w:r>
      <w:proofErr w:type="spellStart"/>
      <w:r w:rsidRPr="004D6069">
        <w:rPr>
          <w:rFonts w:ascii="Arial" w:hAnsi="Arial" w:cs="Arial"/>
          <w:b/>
          <w:bCs/>
          <w:i/>
          <w:iCs/>
          <w:sz w:val="27"/>
          <w:szCs w:val="27"/>
          <w:highlight w:val="yellow"/>
        </w:rPr>
        <w:t>quoque</w:t>
      </w:r>
      <w:proofErr w:type="spellEnd"/>
      <w:r w:rsidRPr="004D6069">
        <w:rPr>
          <w:rFonts w:ascii="Arial" w:hAnsi="Arial" w:cs="Arial"/>
          <w:b/>
          <w:bCs/>
          <w:sz w:val="27"/>
          <w:szCs w:val="27"/>
        </w:rPr>
        <w:t xml:space="preserve"> </w:t>
      </w:r>
      <w:bookmarkEnd w:id="14"/>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Definitions</w:t>
      </w:r>
      <w:r w:rsidRPr="004D6069">
        <w:rPr>
          <w:rFonts w:ascii="Arial" w:hAnsi="Arial" w:cs="Arial"/>
          <w:szCs w:val="24"/>
        </w:rPr>
        <w:t xml:space="preserve">: Like the appeal to authority and </w:t>
      </w:r>
      <w:r w:rsidRPr="004D6069">
        <w:rPr>
          <w:rFonts w:ascii="Arial" w:hAnsi="Arial" w:cs="Arial"/>
          <w:i/>
          <w:iCs/>
          <w:szCs w:val="24"/>
        </w:rPr>
        <w:t xml:space="preserve">ad </w:t>
      </w:r>
      <w:proofErr w:type="spellStart"/>
      <w:r w:rsidRPr="004D6069">
        <w:rPr>
          <w:rFonts w:ascii="Arial" w:hAnsi="Arial" w:cs="Arial"/>
          <w:i/>
          <w:iCs/>
          <w:szCs w:val="24"/>
        </w:rPr>
        <w:t>populum</w:t>
      </w:r>
      <w:proofErr w:type="spellEnd"/>
      <w:r w:rsidRPr="004D6069">
        <w:rPr>
          <w:rFonts w:ascii="Arial" w:hAnsi="Arial" w:cs="Arial"/>
          <w:szCs w:val="24"/>
        </w:rPr>
        <w:t xml:space="preserve"> fallacies, the </w:t>
      </w:r>
      <w:r w:rsidRPr="004D6069">
        <w:rPr>
          <w:rFonts w:ascii="Arial" w:hAnsi="Arial" w:cs="Arial"/>
          <w:i/>
          <w:iCs/>
          <w:szCs w:val="24"/>
        </w:rPr>
        <w:t>ad hominem</w:t>
      </w:r>
      <w:r w:rsidRPr="004D6069">
        <w:rPr>
          <w:rFonts w:ascii="Arial" w:hAnsi="Arial" w:cs="Arial"/>
          <w:szCs w:val="24"/>
        </w:rPr>
        <w:t xml:space="preserve"> ("against the person") and </w:t>
      </w:r>
      <w:proofErr w:type="spellStart"/>
      <w:r w:rsidRPr="004D6069">
        <w:rPr>
          <w:rFonts w:ascii="Arial" w:hAnsi="Arial" w:cs="Arial"/>
          <w:i/>
          <w:iCs/>
          <w:szCs w:val="24"/>
        </w:rPr>
        <w:t>tu</w:t>
      </w:r>
      <w:proofErr w:type="spellEnd"/>
      <w:r w:rsidRPr="004D6069">
        <w:rPr>
          <w:rFonts w:ascii="Arial" w:hAnsi="Arial" w:cs="Arial"/>
          <w:i/>
          <w:iCs/>
          <w:szCs w:val="24"/>
        </w:rPr>
        <w:t xml:space="preserve"> </w:t>
      </w:r>
      <w:proofErr w:type="spellStart"/>
      <w:r w:rsidRPr="004D6069">
        <w:rPr>
          <w:rFonts w:ascii="Arial" w:hAnsi="Arial" w:cs="Arial"/>
          <w:i/>
          <w:iCs/>
          <w:szCs w:val="24"/>
        </w:rPr>
        <w:t>quoque</w:t>
      </w:r>
      <w:proofErr w:type="spellEnd"/>
      <w:r w:rsidRPr="004D6069">
        <w:rPr>
          <w:rFonts w:ascii="Arial" w:hAnsi="Arial" w:cs="Arial"/>
          <w:szCs w:val="24"/>
        </w:rPr>
        <w:t xml:space="preserve"> ("you, too!") fallacies focus our attention on people rather than on arguments or evidence. </w:t>
      </w:r>
      <w:r w:rsidRPr="004D6069">
        <w:rPr>
          <w:rFonts w:ascii="Arial" w:hAnsi="Arial" w:cs="Arial"/>
          <w:szCs w:val="24"/>
          <w:highlight w:val="yellow"/>
        </w:rPr>
        <w:t>In both of these arguments, the conclusion is usually "You shouldn't believe So-and-</w:t>
      </w:r>
      <w:proofErr w:type="spellStart"/>
      <w:r w:rsidRPr="004D6069">
        <w:rPr>
          <w:rFonts w:ascii="Arial" w:hAnsi="Arial" w:cs="Arial"/>
          <w:szCs w:val="24"/>
          <w:highlight w:val="yellow"/>
        </w:rPr>
        <w:t>So's</w:t>
      </w:r>
      <w:proofErr w:type="spellEnd"/>
      <w:r w:rsidRPr="004D6069">
        <w:rPr>
          <w:rFonts w:ascii="Arial" w:hAnsi="Arial" w:cs="Arial"/>
          <w:szCs w:val="24"/>
          <w:highlight w:val="yellow"/>
        </w:rPr>
        <w:t xml:space="preserve"> argument." The reason for not believing So-and-So is that So-and-So is either a bad person (</w:t>
      </w:r>
      <w:r w:rsidRPr="004D6069">
        <w:rPr>
          <w:rFonts w:ascii="Arial" w:hAnsi="Arial" w:cs="Arial"/>
          <w:i/>
          <w:iCs/>
          <w:szCs w:val="24"/>
          <w:highlight w:val="yellow"/>
        </w:rPr>
        <w:t>ad hominem</w:t>
      </w:r>
      <w:r w:rsidRPr="004D6069">
        <w:rPr>
          <w:rFonts w:ascii="Arial" w:hAnsi="Arial" w:cs="Arial"/>
          <w:szCs w:val="24"/>
          <w:highlight w:val="yellow"/>
        </w:rPr>
        <w:t>) or a hypocrite (</w:t>
      </w:r>
      <w:proofErr w:type="spellStart"/>
      <w:r w:rsidRPr="004D6069">
        <w:rPr>
          <w:rFonts w:ascii="Arial" w:hAnsi="Arial" w:cs="Arial"/>
          <w:i/>
          <w:iCs/>
          <w:szCs w:val="24"/>
          <w:highlight w:val="yellow"/>
        </w:rPr>
        <w:t>tu</w:t>
      </w:r>
      <w:proofErr w:type="spellEnd"/>
      <w:r w:rsidRPr="004D6069">
        <w:rPr>
          <w:rFonts w:ascii="Arial" w:hAnsi="Arial" w:cs="Arial"/>
          <w:i/>
          <w:iCs/>
          <w:szCs w:val="24"/>
          <w:highlight w:val="yellow"/>
        </w:rPr>
        <w:t xml:space="preserve"> </w:t>
      </w:r>
      <w:proofErr w:type="spellStart"/>
      <w:r w:rsidRPr="004D6069">
        <w:rPr>
          <w:rFonts w:ascii="Arial" w:hAnsi="Arial" w:cs="Arial"/>
          <w:i/>
          <w:iCs/>
          <w:szCs w:val="24"/>
          <w:highlight w:val="yellow"/>
        </w:rPr>
        <w:t>quoque</w:t>
      </w:r>
      <w:proofErr w:type="spellEnd"/>
      <w:r w:rsidRPr="004D6069">
        <w:rPr>
          <w:rFonts w:ascii="Arial" w:hAnsi="Arial" w:cs="Arial"/>
          <w:szCs w:val="24"/>
          <w:highlight w:val="yellow"/>
        </w:rPr>
        <w:t xml:space="preserve">). In an </w:t>
      </w:r>
      <w:r w:rsidRPr="004D6069">
        <w:rPr>
          <w:rFonts w:ascii="Arial" w:hAnsi="Arial" w:cs="Arial"/>
          <w:i/>
          <w:iCs/>
          <w:szCs w:val="24"/>
          <w:highlight w:val="yellow"/>
        </w:rPr>
        <w:t>ad hominem</w:t>
      </w:r>
      <w:r w:rsidRPr="004D6069">
        <w:rPr>
          <w:rFonts w:ascii="Arial" w:hAnsi="Arial" w:cs="Arial"/>
          <w:szCs w:val="24"/>
          <w:highlight w:val="yellow"/>
        </w:rPr>
        <w:t xml:space="preserve"> argument, the arguer attacks his or her opponent instead of the opponent's argument</w:t>
      </w:r>
      <w:r w:rsidRPr="004D6069">
        <w:rPr>
          <w:rFonts w:ascii="Arial" w:hAnsi="Arial" w:cs="Arial"/>
          <w:szCs w:val="24"/>
        </w:rPr>
        <w:t xml:space="preserve">.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Examples</w:t>
      </w:r>
      <w:r w:rsidRPr="004D6069">
        <w:rPr>
          <w:rFonts w:ascii="Arial" w:hAnsi="Arial" w:cs="Arial"/>
          <w:szCs w:val="24"/>
        </w:rPr>
        <w:t xml:space="preserve">: "Andrea </w:t>
      </w:r>
      <w:proofErr w:type="spellStart"/>
      <w:r w:rsidRPr="004D6069">
        <w:rPr>
          <w:rFonts w:ascii="Arial" w:hAnsi="Arial" w:cs="Arial"/>
          <w:szCs w:val="24"/>
        </w:rPr>
        <w:t>Dworkin</w:t>
      </w:r>
      <w:proofErr w:type="spellEnd"/>
      <w:r w:rsidRPr="004D6069">
        <w:rPr>
          <w:rFonts w:ascii="Arial" w:hAnsi="Arial" w:cs="Arial"/>
          <w:szCs w:val="24"/>
        </w:rPr>
        <w:t xml:space="preserve"> has written several books arguing that pornography harms women. But </w:t>
      </w:r>
      <w:proofErr w:type="spellStart"/>
      <w:r w:rsidRPr="004D6069">
        <w:rPr>
          <w:rFonts w:ascii="Arial" w:hAnsi="Arial" w:cs="Arial"/>
          <w:szCs w:val="24"/>
        </w:rPr>
        <w:t>Dworkin</w:t>
      </w:r>
      <w:proofErr w:type="spellEnd"/>
      <w:r w:rsidRPr="004D6069">
        <w:rPr>
          <w:rFonts w:ascii="Arial" w:hAnsi="Arial" w:cs="Arial"/>
          <w:szCs w:val="24"/>
        </w:rPr>
        <w:t xml:space="preserve"> is an ugly, bitter person, so you shouldn't listen to her." </w:t>
      </w:r>
      <w:proofErr w:type="spellStart"/>
      <w:r w:rsidRPr="004D6069">
        <w:rPr>
          <w:rFonts w:ascii="Arial" w:hAnsi="Arial" w:cs="Arial"/>
          <w:szCs w:val="24"/>
        </w:rPr>
        <w:t>Dworkin's</w:t>
      </w:r>
      <w:proofErr w:type="spellEnd"/>
      <w:r w:rsidRPr="004D6069">
        <w:rPr>
          <w:rFonts w:ascii="Arial" w:hAnsi="Arial" w:cs="Arial"/>
          <w:szCs w:val="24"/>
        </w:rPr>
        <w:t xml:space="preserve"> appearance and character, which the arguer has characterized so ungenerously, have nothing to do with the strength of her argument, so using them as evidence is fallacious.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In a </w:t>
      </w:r>
      <w:proofErr w:type="spellStart"/>
      <w:r w:rsidRPr="004D6069">
        <w:rPr>
          <w:rFonts w:ascii="Arial" w:hAnsi="Arial" w:cs="Arial"/>
          <w:i/>
          <w:iCs/>
          <w:szCs w:val="24"/>
        </w:rPr>
        <w:t>tu</w:t>
      </w:r>
      <w:proofErr w:type="spellEnd"/>
      <w:r w:rsidRPr="004D6069">
        <w:rPr>
          <w:rFonts w:ascii="Arial" w:hAnsi="Arial" w:cs="Arial"/>
          <w:i/>
          <w:iCs/>
          <w:szCs w:val="24"/>
        </w:rPr>
        <w:t xml:space="preserve"> </w:t>
      </w:r>
      <w:proofErr w:type="spellStart"/>
      <w:r w:rsidRPr="004D6069">
        <w:rPr>
          <w:rFonts w:ascii="Arial" w:hAnsi="Arial" w:cs="Arial"/>
          <w:i/>
          <w:iCs/>
          <w:szCs w:val="24"/>
        </w:rPr>
        <w:t>quoque</w:t>
      </w:r>
      <w:proofErr w:type="spellEnd"/>
      <w:r w:rsidRPr="004D6069">
        <w:rPr>
          <w:rFonts w:ascii="Arial" w:hAnsi="Arial" w:cs="Arial"/>
          <w:szCs w:val="24"/>
        </w:rPr>
        <w:t xml:space="preserve"> argument, the arguer points out that the opponent has actually done the thing he or she is arguing against, and so the opponent's argument shouldn't be listened to. Here's an example: Imagine that your parents have explained to you why you shouldn't smoke, and they've given a lot of good reasons—the damage to your health, the cost, and so forth. You reply, "I won't accept your argument, because you used to smoke when you were my age. You did it, too!" The fact that your parents have done the thing they are condemning has no bearing on the premises they put forward in their argument (smoking harms your health and is very expensive), so your response is fallacious.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Be sure to stay focused on your opponents' reasoning, rather than on their personal character. (The exception to this is, of course, if you are making an argument about someone's character—if your conclusion is "President Clinton is an untrustworthy person," premises about his untrustworthy acts are relevant, not fallacious.)</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5" w:name="13"/>
      <w:r w:rsidRPr="004D6069">
        <w:rPr>
          <w:rFonts w:ascii="Arial" w:hAnsi="Arial" w:cs="Arial"/>
          <w:b/>
          <w:bCs/>
          <w:sz w:val="27"/>
          <w:szCs w:val="27"/>
          <w:highlight w:val="yellow"/>
        </w:rPr>
        <w:t>Appeal to pity</w:t>
      </w:r>
      <w:r w:rsidRPr="004D6069">
        <w:rPr>
          <w:rFonts w:ascii="Arial" w:hAnsi="Arial" w:cs="Arial"/>
          <w:b/>
          <w:bCs/>
          <w:sz w:val="27"/>
          <w:szCs w:val="27"/>
        </w:rPr>
        <w:t xml:space="preserve"> </w:t>
      </w:r>
      <w:bookmarkEnd w:id="15"/>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The appeal to pity takes place when an arguer tries to get people to accept a conclusion by making them feel sorry for someone</w:t>
      </w:r>
      <w:r w:rsidRPr="004D6069">
        <w:rPr>
          <w:rFonts w:ascii="Arial" w:hAnsi="Arial" w:cs="Arial"/>
          <w:szCs w:val="24"/>
        </w:rPr>
        <w:t xml:space="preserve">.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Examples</w:t>
      </w:r>
      <w:r w:rsidRPr="004D6069">
        <w:rPr>
          <w:rFonts w:ascii="Arial" w:hAnsi="Arial" w:cs="Arial"/>
          <w:szCs w:val="24"/>
        </w:rPr>
        <w:t xml:space="preserve">: "I know the exam is graded based on performance, but you should give me an A. My cat has been sick, my car broke down, and I've had a cold, so it was really </w:t>
      </w:r>
      <w:r w:rsidRPr="004D6069">
        <w:rPr>
          <w:rFonts w:ascii="Arial" w:hAnsi="Arial" w:cs="Arial"/>
          <w:szCs w:val="24"/>
        </w:rPr>
        <w:lastRenderedPageBreak/>
        <w:t xml:space="preserve">hard for me to study!" The conclusion here is "You should give me an A." But the criteria for getting an A have to do with learning and applying the material from the course; the principle the arguer wants us to accept (people who have a hard week deserve A's) </w:t>
      </w:r>
      <w:proofErr w:type="gramStart"/>
      <w:r w:rsidRPr="004D6069">
        <w:rPr>
          <w:rFonts w:ascii="Arial" w:hAnsi="Arial" w:cs="Arial"/>
          <w:szCs w:val="24"/>
        </w:rPr>
        <w:t>is</w:t>
      </w:r>
      <w:proofErr w:type="gramEnd"/>
      <w:r w:rsidRPr="004D6069">
        <w:rPr>
          <w:rFonts w:ascii="Arial" w:hAnsi="Arial" w:cs="Arial"/>
          <w:szCs w:val="24"/>
        </w:rPr>
        <w:t xml:space="preserve"> clearly unacceptable. The information the arguer has given might </w:t>
      </w:r>
      <w:r w:rsidRPr="004D6069">
        <w:rPr>
          <w:rFonts w:ascii="Arial" w:hAnsi="Arial" w:cs="Arial"/>
          <w:i/>
          <w:iCs/>
          <w:szCs w:val="24"/>
        </w:rPr>
        <w:t>feel</w:t>
      </w:r>
      <w:r w:rsidRPr="004D6069">
        <w:rPr>
          <w:rFonts w:ascii="Arial" w:hAnsi="Arial" w:cs="Arial"/>
          <w:szCs w:val="24"/>
        </w:rPr>
        <w:t xml:space="preserve"> relevant and might even get the audience to consider the conclusion—but the information isn't logically relevant, and so the argument is fallacious. Here's another example: "It's wrong to tax corporations—think of all the money they give to charity, and of the costs they already pay to run their businesses!"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Make sure that you aren't simply trying to get your audience to agree with you by making them feel sorry for someone.</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6" w:name="14"/>
      <w:r w:rsidRPr="004D6069">
        <w:rPr>
          <w:rFonts w:ascii="Arial" w:hAnsi="Arial" w:cs="Arial"/>
          <w:b/>
          <w:bCs/>
          <w:sz w:val="27"/>
          <w:szCs w:val="27"/>
          <w:highlight w:val="yellow"/>
        </w:rPr>
        <w:t>Appeal to ignorance</w:t>
      </w:r>
      <w:bookmarkEnd w:id="16"/>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In the appeal to ignorance, the arguer basically says, </w:t>
      </w:r>
      <w:r w:rsidRPr="004D6069">
        <w:rPr>
          <w:rFonts w:ascii="Arial" w:hAnsi="Arial" w:cs="Arial"/>
          <w:szCs w:val="24"/>
          <w:highlight w:val="yellow"/>
        </w:rPr>
        <w:t>"Look, there's no conclusive evidence on the issue at hand. Therefore, you should accept my conclusion on this issue."</w:t>
      </w:r>
      <w:r w:rsidRPr="004D6069">
        <w:rPr>
          <w:rFonts w:ascii="Arial" w:hAnsi="Arial" w:cs="Arial"/>
          <w:szCs w:val="24"/>
        </w:rPr>
        <w:t xml:space="preserve">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"People have been trying for centuries to prove that God exists. But no one has yet been able to prove it. Therefore, God does not exist." Here's an opposing argument that commits the same fallacy: "People have been trying for years to prove that God does not exist. But no one has yet been able to prove it. Therefore, God exists." In each case, the arguer tries to use the lack of evidence as support for a positive claim about the truth of a conclusion. There is one situation in which doing this is not fallacious: If qualified researchers have used well-thought-out methods to search for something for a long time, they haven't found it, and it's the kind of thing people ought to be able to find, then the fact that they haven't found it constitutes some evidence that it doesn't exist.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xml:space="preserve">: Look closely at arguments where you point out a lack of evidence and then draw a conclusion from that lack of evidence. </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7" w:name="15"/>
      <w:r w:rsidRPr="004D6069">
        <w:rPr>
          <w:rFonts w:ascii="Arial" w:hAnsi="Arial" w:cs="Arial"/>
          <w:b/>
          <w:bCs/>
          <w:sz w:val="27"/>
          <w:szCs w:val="27"/>
          <w:highlight w:val="yellow"/>
        </w:rPr>
        <w:t>Straw man</w:t>
      </w:r>
      <w:bookmarkEnd w:id="17"/>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One way of making our own arguments stronger is to anticipate and respond in advance to the arguments that an opponent might make. </w:t>
      </w:r>
      <w:r w:rsidRPr="004D6069">
        <w:rPr>
          <w:rFonts w:ascii="Arial" w:hAnsi="Arial" w:cs="Arial"/>
          <w:szCs w:val="24"/>
          <w:highlight w:val="yellow"/>
        </w:rPr>
        <w:t>In the straw man fallacy, the arguer sets up a wimpy version of the opponent's position and tries to score points by knocking it down.</w:t>
      </w:r>
      <w:r w:rsidRPr="004D6069">
        <w:rPr>
          <w:rFonts w:ascii="Arial" w:hAnsi="Arial" w:cs="Arial"/>
          <w:szCs w:val="24"/>
        </w:rPr>
        <w:t xml:space="preserve"> But just as being able to knock down a straw man, or a scarecrow, isn't very impressive, defeating a watered-down version of your opponents' argument isn't very impressive either.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"Feminists want to ban all pornography and punish everyone who reads it! But such harsh measures are surely inappropriate, so the feminists are wrong: porn and its readers should be left in peace." The feminist argument is made weak by being overstated—in fact, most feminists do not propose an outright "ban" on porn or any punishment for those who merely read it; often, they propose some restrictions on </w:t>
      </w:r>
      <w:r w:rsidRPr="004D6069">
        <w:rPr>
          <w:rFonts w:ascii="Arial" w:hAnsi="Arial" w:cs="Arial"/>
          <w:szCs w:val="24"/>
        </w:rPr>
        <w:lastRenderedPageBreak/>
        <w:t xml:space="preserve">things like child porn, or propose to allow people who are hurt by porn to sue publishers and producers, not readers, for damages. So the arguer hasn't really scored any points; he or she has just committed a fallacy.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Be charitable to your opponents. State their arguments as strongly, accurately, and sympathetically as possible. If you can knock down even the best version of an opponent's argument, then you've really accomplished something.</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8" w:name="16"/>
      <w:r w:rsidRPr="004D6069">
        <w:rPr>
          <w:rFonts w:ascii="Arial" w:hAnsi="Arial" w:cs="Arial"/>
          <w:b/>
          <w:bCs/>
          <w:sz w:val="27"/>
          <w:szCs w:val="27"/>
          <w:highlight w:val="yellow"/>
        </w:rPr>
        <w:t>Red herring</w:t>
      </w:r>
      <w:bookmarkEnd w:id="18"/>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Part way through an argument, the arguer goes off on a tangent, raising a side issue that distracts the audience from what's really at stake.</w:t>
      </w:r>
      <w:r w:rsidRPr="004D6069">
        <w:rPr>
          <w:rFonts w:ascii="Arial" w:hAnsi="Arial" w:cs="Arial"/>
          <w:szCs w:val="24"/>
        </w:rPr>
        <w:t xml:space="preserve"> Often, the arguer never returns to the original issue.</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"Grading this exam on a curve would be the </w:t>
      </w:r>
      <w:proofErr w:type="gramStart"/>
      <w:r w:rsidRPr="004D6069">
        <w:rPr>
          <w:rFonts w:ascii="Arial" w:hAnsi="Arial" w:cs="Arial"/>
          <w:szCs w:val="24"/>
        </w:rPr>
        <w:t>most fair</w:t>
      </w:r>
      <w:proofErr w:type="gramEnd"/>
      <w:r w:rsidRPr="004D6069">
        <w:rPr>
          <w:rFonts w:ascii="Arial" w:hAnsi="Arial" w:cs="Arial"/>
          <w:szCs w:val="24"/>
        </w:rPr>
        <w:t xml:space="preserve"> thing to do. After all, classes go more smoothly when the students and the professor are getting along well." Let's try our premise-conclusion outlining to see what's wrong with this argument:</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Premise: Classes go more smoothly when the students and the professor are getting along well.</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Conclusion: Grading this exam on a curve would be the </w:t>
      </w:r>
      <w:proofErr w:type="gramStart"/>
      <w:r w:rsidRPr="004D6069">
        <w:rPr>
          <w:rFonts w:ascii="Arial" w:hAnsi="Arial" w:cs="Arial"/>
          <w:szCs w:val="24"/>
        </w:rPr>
        <w:t>most fair</w:t>
      </w:r>
      <w:proofErr w:type="gramEnd"/>
      <w:r w:rsidRPr="004D6069">
        <w:rPr>
          <w:rFonts w:ascii="Arial" w:hAnsi="Arial" w:cs="Arial"/>
          <w:szCs w:val="24"/>
        </w:rPr>
        <w:t xml:space="preserve"> thing to do.</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When we lay it out this way, it's pretty obvious that the arguer went off on a tangent—the fact that something helps people get along doesn't necessarily make it </w:t>
      </w:r>
      <w:proofErr w:type="gramStart"/>
      <w:r w:rsidRPr="004D6069">
        <w:rPr>
          <w:rFonts w:ascii="Arial" w:hAnsi="Arial" w:cs="Arial"/>
          <w:szCs w:val="24"/>
        </w:rPr>
        <w:t>more fair</w:t>
      </w:r>
      <w:proofErr w:type="gramEnd"/>
      <w:r w:rsidRPr="004D6069">
        <w:rPr>
          <w:rFonts w:ascii="Arial" w:hAnsi="Arial" w:cs="Arial"/>
          <w:szCs w:val="24"/>
        </w:rPr>
        <w:t>; fairness and justice sometimes require us to do things that cause conflict. But the audience may feel like the issue of teachers and students agreeing is important and be distracted from the fact that the arguer has not given any evidence as to why a curve would be fair.</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Try laying your premises and conclusion out in an outline-like form. How many issues do you see being raised in your argument? Can you explain how each premise supports the conclusion?</w:t>
      </w:r>
    </w:p>
    <w:p w:rsidR="0095736D" w:rsidRPr="004D6069" w:rsidRDefault="0095736D" w:rsidP="0095736D">
      <w:pPr>
        <w:spacing w:before="100" w:beforeAutospacing="1" w:after="100" w:afterAutospacing="1"/>
        <w:outlineLvl w:val="2"/>
        <w:rPr>
          <w:rFonts w:ascii="Arial" w:hAnsi="Arial" w:cs="Arial"/>
          <w:b/>
          <w:bCs/>
          <w:sz w:val="27"/>
          <w:szCs w:val="27"/>
        </w:rPr>
      </w:pPr>
      <w:bookmarkStart w:id="19" w:name="17"/>
      <w:r w:rsidRPr="004D6069">
        <w:rPr>
          <w:rFonts w:ascii="Arial" w:hAnsi="Arial" w:cs="Arial"/>
          <w:b/>
          <w:bCs/>
          <w:sz w:val="27"/>
          <w:szCs w:val="27"/>
          <w:highlight w:val="yellow"/>
        </w:rPr>
        <w:t>False dichotomy</w:t>
      </w:r>
      <w:r w:rsidRPr="004D6069">
        <w:rPr>
          <w:rFonts w:ascii="Arial" w:hAnsi="Arial" w:cs="Arial"/>
          <w:b/>
          <w:bCs/>
          <w:sz w:val="27"/>
          <w:szCs w:val="27"/>
        </w:rPr>
        <w:t xml:space="preserve"> </w:t>
      </w:r>
      <w:bookmarkEnd w:id="19"/>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In false dichotomy, the arguer sets up the situation so it looks like there are only two choices. The arguer then eliminates one of the choices, so it seems that we are left with only one option: the one the arguer wanted us to pick in the first place.</w:t>
      </w:r>
      <w:r w:rsidRPr="004D6069">
        <w:rPr>
          <w:rFonts w:ascii="Arial" w:hAnsi="Arial" w:cs="Arial"/>
          <w:szCs w:val="24"/>
        </w:rPr>
        <w:t xml:space="preserve"> But often there are really many different options, not just two—and if we thought about them all, we might not be so quick to pick the one the arguer recommends!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"Caldwell Hall is in bad shape. Either we tear it down and put up a new building, or we continue to risk students' safety. Obviously we shouldn't risk anyone's safety, so we must tear the building down." The argument neglects to mention the possibility that we might repair the building or find some way to protect students from </w:t>
      </w:r>
      <w:r w:rsidRPr="004D6069">
        <w:rPr>
          <w:rFonts w:ascii="Arial" w:hAnsi="Arial" w:cs="Arial"/>
          <w:szCs w:val="24"/>
        </w:rPr>
        <w:lastRenderedPageBreak/>
        <w:t>the risks in question—for example, if only a few rooms are in bad shape, perhaps we shouldn't hold classes in those rooms.</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Examine your own arguments: If you're saying that we have to choose between just two options, is that really so? Or are there other alternatives you haven't mentioned? If there are other alternatives, don't just ignore them—explain why they, too, should be ruled out. Although there's no formal name for it, assuming that there are only three options, four options, etc. when really there are more is similar to false dichotomy and should also be avoided.</w:t>
      </w:r>
    </w:p>
    <w:p w:rsidR="0095736D" w:rsidRPr="004D6069" w:rsidRDefault="0095736D" w:rsidP="0095736D">
      <w:pPr>
        <w:spacing w:before="100" w:beforeAutospacing="1" w:after="100" w:afterAutospacing="1"/>
        <w:outlineLvl w:val="2"/>
        <w:rPr>
          <w:rFonts w:ascii="Arial" w:hAnsi="Arial" w:cs="Arial"/>
          <w:b/>
          <w:bCs/>
          <w:sz w:val="27"/>
          <w:szCs w:val="27"/>
        </w:rPr>
      </w:pPr>
      <w:bookmarkStart w:id="20" w:name="18"/>
      <w:r w:rsidRPr="004D6069">
        <w:rPr>
          <w:rFonts w:ascii="Arial" w:hAnsi="Arial" w:cs="Arial"/>
          <w:b/>
          <w:bCs/>
          <w:sz w:val="27"/>
          <w:szCs w:val="27"/>
          <w:highlight w:val="yellow"/>
        </w:rPr>
        <w:t>Begging the question</w:t>
      </w:r>
      <w:r w:rsidRPr="004D6069">
        <w:rPr>
          <w:rFonts w:ascii="Arial" w:hAnsi="Arial" w:cs="Arial"/>
          <w:b/>
          <w:bCs/>
          <w:sz w:val="27"/>
          <w:szCs w:val="27"/>
        </w:rPr>
        <w:t xml:space="preserve"> </w:t>
      </w:r>
      <w:bookmarkEnd w:id="20"/>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A complicated fallacy; it comes in several forms and can be harder to detect than many of the other fallacies we've discussed. Basically, an argument that begs the question asks the reader to simply accept the conclusion without providing real evidence; the argument either relies on a premise that says the same thing as the conclusion (which you might hear referred to as "being circular" or "circular reasoning"), or simply ignores an important (but questionable) assumption that the argument rests on.</w:t>
      </w:r>
      <w:r w:rsidRPr="004D6069">
        <w:rPr>
          <w:rFonts w:ascii="Arial" w:hAnsi="Arial" w:cs="Arial"/>
          <w:szCs w:val="24"/>
        </w:rPr>
        <w:t xml:space="preserve"> Sometimes people use the phrase "beg the question" as a sort of general criticism of arguments, to mean that an arguer hasn't given very good reasons for a conclusion, but that's not the meaning we're going to discuss here.</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Examples</w:t>
      </w:r>
      <w:r w:rsidRPr="004D6069">
        <w:rPr>
          <w:rFonts w:ascii="Arial" w:hAnsi="Arial" w:cs="Arial"/>
          <w:szCs w:val="24"/>
        </w:rPr>
        <w:t>: "Active euthanasia is morally acceptable. It is a decent, ethical thing to help another human being escape suffering through death." Let's lay this out in premise-conclusion form:</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Premise: It is a decent, ethical thing to help another human being escape suffering through death.</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Conclusion: Active euthanasia is morally acceptable.</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If we "translate" the premise, we'll see that the arguer has really just said the same thing twice: "decent, ethical" means pretty much the same thing as "morally acceptable," and "help another human being escape suffering through death" means "active euthanasia." So the premise basically says, "</w:t>
      </w:r>
      <w:proofErr w:type="gramStart"/>
      <w:r w:rsidRPr="004D6069">
        <w:rPr>
          <w:rFonts w:ascii="Arial" w:hAnsi="Arial" w:cs="Arial"/>
          <w:szCs w:val="24"/>
        </w:rPr>
        <w:t>active</w:t>
      </w:r>
      <w:proofErr w:type="gramEnd"/>
      <w:r w:rsidRPr="004D6069">
        <w:rPr>
          <w:rFonts w:ascii="Arial" w:hAnsi="Arial" w:cs="Arial"/>
          <w:szCs w:val="24"/>
        </w:rPr>
        <w:t xml:space="preserve"> euthanasia is morally acceptable," just like the conclusion does! The arguer hasn't yet given us any real reasons </w:t>
      </w:r>
      <w:r w:rsidRPr="004D6069">
        <w:rPr>
          <w:rFonts w:ascii="Arial" w:hAnsi="Arial" w:cs="Arial"/>
          <w:i/>
          <w:iCs/>
          <w:szCs w:val="24"/>
        </w:rPr>
        <w:t>why</w:t>
      </w:r>
      <w:r w:rsidRPr="004D6069">
        <w:rPr>
          <w:rFonts w:ascii="Arial" w:hAnsi="Arial" w:cs="Arial"/>
          <w:szCs w:val="24"/>
        </w:rPr>
        <w:t xml:space="preserve"> euthanasia is acceptable; instead, she has left us asking "well, really, why do you think active euthanasia is acceptable?" Her argument "begs" (that is, evades) the real question.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Here's a second example of begging the question, in which a dubious premise which is needed to make the argument valid is completely ignored: "Murder is morally wrong. </w:t>
      </w:r>
      <w:proofErr w:type="gramStart"/>
      <w:r w:rsidRPr="004D6069">
        <w:rPr>
          <w:rFonts w:ascii="Arial" w:hAnsi="Arial" w:cs="Arial"/>
          <w:szCs w:val="24"/>
        </w:rPr>
        <w:t>So active euthanasia is morally wrong."</w:t>
      </w:r>
      <w:proofErr w:type="gramEnd"/>
      <w:r w:rsidRPr="004D6069">
        <w:rPr>
          <w:rFonts w:ascii="Arial" w:hAnsi="Arial" w:cs="Arial"/>
          <w:szCs w:val="24"/>
        </w:rPr>
        <w:t xml:space="preserve"> The premise that gets left out is "active euthanasia is murder." And that is a debatable premise—again, the argument "begs" or evades the question of whether active euthanasia is murder by simply not stating the premise. The arguer is hoping we'll just focus on the uncontroversial premise, "Murder is morally wrong," and not notice what is being assumed.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lastRenderedPageBreak/>
        <w:t>Tip</w:t>
      </w:r>
      <w:r w:rsidRPr="004D6069">
        <w:rPr>
          <w:rFonts w:ascii="Arial" w:hAnsi="Arial" w:cs="Arial"/>
          <w:szCs w:val="24"/>
        </w:rPr>
        <w:t>: One way to try to avoid begging the question is to write out your premises and conclusion in a short, outline-like form. See if you notice any gaps, any steps that are required to move from one premise to the next or from the premises to the conclusion. Write down the statements that would fill those gaps. If the statements are controversial and you've just glossed over them, you might be begging the question. Next, check to see whether any of your premises basically says the same thing as the conclusion (but in other words). If so, you're begging the question. The moral of the story: You can't just assume or use as uncontroversial evidence the very thing you're trying to prove.</w:t>
      </w:r>
    </w:p>
    <w:p w:rsidR="0095736D" w:rsidRPr="004D6069" w:rsidRDefault="0095736D" w:rsidP="0095736D">
      <w:pPr>
        <w:spacing w:before="100" w:beforeAutospacing="1" w:after="100" w:afterAutospacing="1"/>
        <w:outlineLvl w:val="2"/>
        <w:rPr>
          <w:rFonts w:ascii="Arial" w:hAnsi="Arial" w:cs="Arial"/>
          <w:b/>
          <w:bCs/>
          <w:sz w:val="27"/>
          <w:szCs w:val="27"/>
        </w:rPr>
      </w:pPr>
      <w:bookmarkStart w:id="21" w:name="19"/>
      <w:r w:rsidRPr="004D6069">
        <w:rPr>
          <w:rFonts w:ascii="Arial" w:hAnsi="Arial" w:cs="Arial"/>
          <w:b/>
          <w:bCs/>
          <w:sz w:val="27"/>
          <w:szCs w:val="27"/>
          <w:highlight w:val="yellow"/>
        </w:rPr>
        <w:t>Equivocation</w:t>
      </w:r>
      <w:r w:rsidRPr="004D6069">
        <w:rPr>
          <w:rFonts w:ascii="Arial" w:hAnsi="Arial" w:cs="Arial"/>
          <w:b/>
          <w:bCs/>
          <w:sz w:val="27"/>
          <w:szCs w:val="27"/>
        </w:rPr>
        <w:t xml:space="preserve"> </w:t>
      </w:r>
      <w:bookmarkEnd w:id="21"/>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Definition</w:t>
      </w:r>
      <w:r w:rsidRPr="004D6069">
        <w:rPr>
          <w:rFonts w:ascii="Arial" w:hAnsi="Arial" w:cs="Arial"/>
          <w:szCs w:val="24"/>
        </w:rPr>
        <w:t xml:space="preserve">: </w:t>
      </w:r>
      <w:r w:rsidRPr="004D6069">
        <w:rPr>
          <w:rFonts w:ascii="Arial" w:hAnsi="Arial" w:cs="Arial"/>
          <w:szCs w:val="24"/>
          <w:highlight w:val="yellow"/>
        </w:rPr>
        <w:t>Equivocation is sliding between two or more different meanings of a single word or phrase that is important to the argument.</w:t>
      </w:r>
      <w:r w:rsidRPr="004D6069">
        <w:rPr>
          <w:rFonts w:ascii="Arial" w:hAnsi="Arial" w:cs="Arial"/>
          <w:szCs w:val="24"/>
        </w:rPr>
        <w:t xml:space="preserve">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Example</w:t>
      </w:r>
      <w:r w:rsidRPr="004D6069">
        <w:rPr>
          <w:rFonts w:ascii="Arial" w:hAnsi="Arial" w:cs="Arial"/>
          <w:szCs w:val="24"/>
        </w:rPr>
        <w:t xml:space="preserve">: "Giving money to charity is the right thing to do. So charities have a right to our money." The equivocation here is on the word "right": "right" can mean both something that is correct or good (as in "I got the right answers on the test") and something to which someone has a claim (as in "everyone has a right to life"). Sometimes an arguer will deliberately, sneakily equivocate, often on words like "freedom," "justice," "rights," and so forth; other times, the equivocation is a mistake or misunderstanding. Either way, it's important that you use the main terms of your argument consistently. </w:t>
      </w:r>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b/>
          <w:bCs/>
          <w:szCs w:val="24"/>
        </w:rPr>
        <w:t>Tip</w:t>
      </w:r>
      <w:r w:rsidRPr="004D6069">
        <w:rPr>
          <w:rFonts w:ascii="Arial" w:hAnsi="Arial" w:cs="Arial"/>
          <w:szCs w:val="24"/>
        </w:rPr>
        <w:t>: Identify the most important words and phrases in your argument and ask yourself whether they could have more than one meaning. If they could, be sure you aren't slipping and sliding between those meanings.</w:t>
      </w:r>
    </w:p>
    <w:p w:rsidR="0095736D" w:rsidRPr="004D6069" w:rsidRDefault="0095736D" w:rsidP="0095736D">
      <w:pPr>
        <w:spacing w:before="100" w:beforeAutospacing="1" w:after="100" w:afterAutospacing="1"/>
        <w:outlineLvl w:val="1"/>
        <w:rPr>
          <w:rFonts w:ascii="Arial" w:hAnsi="Arial" w:cs="Arial"/>
          <w:b/>
          <w:bCs/>
          <w:sz w:val="36"/>
          <w:szCs w:val="36"/>
        </w:rPr>
      </w:pPr>
      <w:bookmarkStart w:id="22" w:name="20"/>
    </w:p>
    <w:p w:rsidR="0095736D" w:rsidRPr="004D6069" w:rsidRDefault="0095736D" w:rsidP="0095736D">
      <w:pPr>
        <w:spacing w:before="100" w:beforeAutospacing="1" w:after="100" w:afterAutospacing="1"/>
        <w:jc w:val="center"/>
        <w:outlineLvl w:val="1"/>
        <w:rPr>
          <w:rFonts w:ascii="Arial" w:hAnsi="Arial" w:cs="Arial"/>
          <w:b/>
          <w:bCs/>
          <w:sz w:val="36"/>
          <w:szCs w:val="36"/>
        </w:rPr>
      </w:pPr>
      <w:r w:rsidRPr="004D6069">
        <w:rPr>
          <w:rFonts w:ascii="Arial" w:hAnsi="Arial" w:cs="Arial"/>
          <w:b/>
          <w:bCs/>
          <w:sz w:val="36"/>
          <w:szCs w:val="36"/>
        </w:rPr>
        <w:t>So how do I find fallacies in my own writing?</w:t>
      </w:r>
      <w:bookmarkEnd w:id="22"/>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highlight w:val="yellow"/>
        </w:rPr>
        <w:t>Here are some general tips for finding fallacies in your own arguments:</w:t>
      </w:r>
    </w:p>
    <w:p w:rsidR="0095736D" w:rsidRPr="004D6069" w:rsidRDefault="0095736D" w:rsidP="0095736D">
      <w:pPr>
        <w:numPr>
          <w:ilvl w:val="0"/>
          <w:numId w:val="2"/>
        </w:numPr>
        <w:spacing w:before="100" w:beforeAutospacing="1" w:after="240"/>
        <w:rPr>
          <w:rFonts w:ascii="Arial" w:hAnsi="Arial" w:cs="Arial"/>
          <w:szCs w:val="24"/>
        </w:rPr>
      </w:pPr>
      <w:r w:rsidRPr="004D6069">
        <w:rPr>
          <w:rFonts w:ascii="Arial" w:hAnsi="Arial" w:cs="Arial"/>
          <w:b/>
          <w:bCs/>
          <w:szCs w:val="24"/>
        </w:rPr>
        <w:t>Pretend you disagree with the conclusion you're defending.</w:t>
      </w:r>
      <w:r w:rsidRPr="004D6069">
        <w:rPr>
          <w:rFonts w:ascii="Arial" w:hAnsi="Arial" w:cs="Arial"/>
          <w:szCs w:val="24"/>
        </w:rPr>
        <w:t xml:space="preserve"> What parts of the argument would now seem fishy to you? What parts would seem easiest to attack? Give special attention to strengthening those parts.</w:t>
      </w:r>
    </w:p>
    <w:p w:rsidR="0095736D" w:rsidRPr="004D6069" w:rsidRDefault="0095736D" w:rsidP="0095736D">
      <w:pPr>
        <w:numPr>
          <w:ilvl w:val="0"/>
          <w:numId w:val="2"/>
        </w:numPr>
        <w:spacing w:before="100" w:beforeAutospacing="1" w:after="240"/>
        <w:rPr>
          <w:rFonts w:ascii="Arial" w:hAnsi="Arial" w:cs="Arial"/>
          <w:szCs w:val="24"/>
        </w:rPr>
      </w:pPr>
      <w:r w:rsidRPr="004D6069">
        <w:rPr>
          <w:rFonts w:ascii="Arial" w:hAnsi="Arial" w:cs="Arial"/>
          <w:b/>
          <w:bCs/>
          <w:szCs w:val="24"/>
        </w:rPr>
        <w:t>List your main points</w:t>
      </w:r>
      <w:r w:rsidRPr="004D6069">
        <w:rPr>
          <w:rFonts w:ascii="Arial" w:hAnsi="Arial" w:cs="Arial"/>
          <w:szCs w:val="24"/>
        </w:rPr>
        <w:t xml:space="preserve">; under each one, </w:t>
      </w:r>
      <w:r w:rsidRPr="004D6069">
        <w:rPr>
          <w:rFonts w:ascii="Arial" w:hAnsi="Arial" w:cs="Arial"/>
          <w:b/>
          <w:bCs/>
          <w:szCs w:val="24"/>
        </w:rPr>
        <w:t>list the evidence</w:t>
      </w:r>
      <w:r w:rsidRPr="004D6069">
        <w:rPr>
          <w:rFonts w:ascii="Arial" w:hAnsi="Arial" w:cs="Arial"/>
          <w:szCs w:val="24"/>
        </w:rPr>
        <w:t xml:space="preserve"> you have for it. Seeing your claims and evidence laid out this way may make you realize that you have no good evidence for a particular claim, or it may help you look more critically at the evidence you're using.</w:t>
      </w:r>
    </w:p>
    <w:p w:rsidR="0095736D" w:rsidRPr="004D6069" w:rsidRDefault="0095736D" w:rsidP="0095736D">
      <w:pPr>
        <w:numPr>
          <w:ilvl w:val="0"/>
          <w:numId w:val="2"/>
        </w:numPr>
        <w:spacing w:before="100" w:beforeAutospacing="1" w:after="240"/>
        <w:rPr>
          <w:rFonts w:ascii="Arial" w:hAnsi="Arial" w:cs="Arial"/>
          <w:szCs w:val="24"/>
        </w:rPr>
      </w:pPr>
      <w:r w:rsidRPr="004D6069">
        <w:rPr>
          <w:rFonts w:ascii="Arial" w:hAnsi="Arial" w:cs="Arial"/>
          <w:b/>
          <w:bCs/>
          <w:szCs w:val="24"/>
        </w:rPr>
        <w:t>Learn which types of fallacies you're especially prone to</w:t>
      </w:r>
      <w:r w:rsidRPr="004D6069">
        <w:rPr>
          <w:rFonts w:ascii="Arial" w:hAnsi="Arial" w:cs="Arial"/>
          <w:szCs w:val="24"/>
        </w:rPr>
        <w:t xml:space="preserve">, and be careful to check for them in your work. Some writers make lots of appeals to authority; others are more likely to rely on weak analogies or set up straw men. Read over </w:t>
      </w:r>
      <w:r w:rsidRPr="004D6069">
        <w:rPr>
          <w:rFonts w:ascii="Arial" w:hAnsi="Arial" w:cs="Arial"/>
          <w:szCs w:val="24"/>
        </w:rPr>
        <w:lastRenderedPageBreak/>
        <w:t>some of your old papers to see if there's a particular kind of fallacy you need to watch out for.</w:t>
      </w:r>
    </w:p>
    <w:p w:rsidR="0095736D" w:rsidRPr="004D6069" w:rsidRDefault="0095736D" w:rsidP="0095736D">
      <w:pPr>
        <w:numPr>
          <w:ilvl w:val="0"/>
          <w:numId w:val="2"/>
        </w:numPr>
        <w:spacing w:before="100" w:beforeAutospacing="1" w:after="240"/>
        <w:rPr>
          <w:rFonts w:ascii="Arial" w:hAnsi="Arial" w:cs="Arial"/>
          <w:szCs w:val="24"/>
        </w:rPr>
      </w:pPr>
      <w:r w:rsidRPr="004D6069">
        <w:rPr>
          <w:rFonts w:ascii="Arial" w:hAnsi="Arial" w:cs="Arial"/>
          <w:b/>
          <w:bCs/>
          <w:szCs w:val="24"/>
        </w:rPr>
        <w:t>Be aware that broad claims need more proof than narrow ones</w:t>
      </w:r>
      <w:r w:rsidRPr="004D6069">
        <w:rPr>
          <w:rFonts w:ascii="Arial" w:hAnsi="Arial" w:cs="Arial"/>
          <w:szCs w:val="24"/>
        </w:rPr>
        <w:t>. Claims that use sweeping words like "all," "no," "none," "every," "always," "never," "no one," and "everyone" are sometimes appropriate—but they require a lot more proof than less-sweeping claims that use words like "some," "many," "few," "sometimes," "usually," and so forth.</w:t>
      </w:r>
    </w:p>
    <w:p w:rsidR="0095736D" w:rsidRPr="004D6069" w:rsidRDefault="0095736D" w:rsidP="0095736D">
      <w:pPr>
        <w:numPr>
          <w:ilvl w:val="0"/>
          <w:numId w:val="2"/>
        </w:numPr>
        <w:spacing w:before="100" w:beforeAutospacing="1" w:after="100" w:afterAutospacing="1"/>
        <w:rPr>
          <w:rFonts w:ascii="Arial" w:hAnsi="Arial" w:cs="Arial"/>
          <w:szCs w:val="24"/>
        </w:rPr>
      </w:pPr>
      <w:r w:rsidRPr="004D6069">
        <w:rPr>
          <w:rFonts w:ascii="Arial" w:hAnsi="Arial" w:cs="Arial"/>
          <w:b/>
          <w:bCs/>
          <w:szCs w:val="24"/>
        </w:rPr>
        <w:t>Double check your characterizations of others</w:t>
      </w:r>
      <w:r w:rsidRPr="004D6069">
        <w:rPr>
          <w:rFonts w:ascii="Arial" w:hAnsi="Arial" w:cs="Arial"/>
          <w:szCs w:val="24"/>
        </w:rPr>
        <w:t xml:space="preserve">, especially your </w:t>
      </w:r>
      <w:proofErr w:type="gramStart"/>
      <w:r w:rsidRPr="004D6069">
        <w:rPr>
          <w:rFonts w:ascii="Arial" w:hAnsi="Arial" w:cs="Arial"/>
          <w:szCs w:val="24"/>
        </w:rPr>
        <w:t>opponents,</w:t>
      </w:r>
      <w:proofErr w:type="gramEnd"/>
      <w:r w:rsidRPr="004D6069">
        <w:rPr>
          <w:rFonts w:ascii="Arial" w:hAnsi="Arial" w:cs="Arial"/>
          <w:szCs w:val="24"/>
        </w:rPr>
        <w:t xml:space="preserve"> to be sure they are accurate and fair. </w:t>
      </w:r>
    </w:p>
    <w:p w:rsidR="0095736D" w:rsidRPr="004D6069" w:rsidRDefault="0095736D" w:rsidP="0095736D">
      <w:pPr>
        <w:spacing w:before="100" w:beforeAutospacing="1" w:after="100" w:afterAutospacing="1"/>
        <w:jc w:val="center"/>
        <w:outlineLvl w:val="1"/>
        <w:rPr>
          <w:rFonts w:ascii="Arial" w:hAnsi="Arial" w:cs="Arial"/>
          <w:b/>
          <w:bCs/>
          <w:sz w:val="36"/>
          <w:szCs w:val="36"/>
        </w:rPr>
      </w:pPr>
      <w:bookmarkStart w:id="23" w:name="21"/>
      <w:r w:rsidRPr="004D6069">
        <w:rPr>
          <w:rFonts w:ascii="Arial" w:hAnsi="Arial" w:cs="Arial"/>
          <w:b/>
          <w:bCs/>
          <w:sz w:val="36"/>
          <w:szCs w:val="36"/>
        </w:rPr>
        <w:t>Can I get some practice with this?</w:t>
      </w:r>
      <w:bookmarkEnd w:id="23"/>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Yes, you can. Go to: </w:t>
      </w:r>
      <w:hyperlink r:id="rId20" w:history="1">
        <w:r w:rsidRPr="004D6069">
          <w:rPr>
            <w:rStyle w:val="Hyperlink"/>
            <w:rFonts w:ascii="Arial" w:hAnsi="Arial" w:cs="Arial"/>
            <w:szCs w:val="24"/>
          </w:rPr>
          <w:t>http://www.unc.edu/depts/wcweb/handouts/fallacyargument.html</w:t>
        </w:r>
      </w:hyperlink>
      <w:r w:rsidRPr="004D6069">
        <w:rPr>
          <w:rFonts w:ascii="Arial" w:hAnsi="Arial" w:cs="Arial"/>
          <w:szCs w:val="24"/>
        </w:rPr>
        <w:t xml:space="preserve"> to see a sample argument that's full of fallacies (and then you can follow another link to get an explanation of each one). Then there's a more well-constructed argument on the same topic. </w:t>
      </w:r>
    </w:p>
    <w:p w:rsidR="0095736D" w:rsidRPr="004D6069" w:rsidRDefault="0095736D" w:rsidP="0095736D">
      <w:pPr>
        <w:spacing w:before="100" w:beforeAutospacing="1" w:after="100" w:afterAutospacing="1"/>
        <w:outlineLvl w:val="1"/>
        <w:rPr>
          <w:rFonts w:ascii="Arial" w:hAnsi="Arial" w:cs="Arial"/>
          <w:b/>
          <w:bCs/>
          <w:sz w:val="36"/>
          <w:szCs w:val="36"/>
        </w:rPr>
      </w:pPr>
      <w:bookmarkStart w:id="24" w:name="22"/>
      <w:r w:rsidRPr="004D6069">
        <w:rPr>
          <w:rFonts w:ascii="Arial" w:hAnsi="Arial" w:cs="Arial"/>
          <w:b/>
          <w:bCs/>
          <w:sz w:val="36"/>
          <w:szCs w:val="36"/>
        </w:rPr>
        <w:t>Works Consulted</w:t>
      </w:r>
      <w:bookmarkEnd w:id="24"/>
    </w:p>
    <w:p w:rsidR="0095736D" w:rsidRPr="004D6069" w:rsidRDefault="0095736D" w:rsidP="0095736D">
      <w:pPr>
        <w:spacing w:before="100" w:beforeAutospacing="1" w:after="100" w:afterAutospacing="1"/>
        <w:rPr>
          <w:rFonts w:ascii="Arial" w:hAnsi="Arial" w:cs="Arial"/>
          <w:szCs w:val="24"/>
        </w:rPr>
      </w:pPr>
      <w:r w:rsidRPr="004D6069">
        <w:rPr>
          <w:rFonts w:ascii="Arial" w:hAnsi="Arial" w:cs="Arial"/>
          <w:szCs w:val="24"/>
        </w:rPr>
        <w:t xml:space="preserve">We consulted these works while writing the original version of this handout. This is not a comprehensive list of resources on the handout's topic, and we encourage you to do your own research to find the latest publications on this topic. Please do not use this list as a model for the format of your own reference list, as it may not match the citation style you are using. For guidance on formatting citations, please see the </w:t>
      </w:r>
      <w:hyperlink r:id="rId21" w:history="1">
        <w:r w:rsidRPr="004D6069">
          <w:rPr>
            <w:rStyle w:val="Hyperlink"/>
            <w:rFonts w:ascii="Arial" w:hAnsi="Arial" w:cs="Arial"/>
            <w:szCs w:val="24"/>
          </w:rPr>
          <w:t>UNC Libraries citation tutorial</w:t>
        </w:r>
      </w:hyperlink>
      <w:r w:rsidRPr="004D6069">
        <w:rPr>
          <w:rFonts w:ascii="Arial" w:hAnsi="Arial" w:cs="Arial"/>
          <w:szCs w:val="24"/>
        </w:rPr>
        <w:t xml:space="preserve">. </w:t>
      </w:r>
    </w:p>
    <w:p w:rsidR="0095736D" w:rsidRPr="004D6069" w:rsidRDefault="0095736D" w:rsidP="0095736D">
      <w:pPr>
        <w:pStyle w:val="NoSpacing"/>
        <w:rPr>
          <w:rFonts w:ascii="Arial" w:hAnsi="Arial" w:cs="Arial"/>
        </w:rPr>
      </w:pPr>
      <w:r w:rsidRPr="004D6069">
        <w:rPr>
          <w:rFonts w:ascii="Arial" w:hAnsi="Arial" w:cs="Arial"/>
        </w:rPr>
        <w:t xml:space="preserve">Hurley, Patrick J. </w:t>
      </w:r>
      <w:proofErr w:type="gramStart"/>
      <w:r w:rsidRPr="004D6069">
        <w:rPr>
          <w:rFonts w:ascii="Arial" w:hAnsi="Arial" w:cs="Arial"/>
        </w:rPr>
        <w:t>A Concise Introduction to Logic.</w:t>
      </w:r>
      <w:proofErr w:type="gramEnd"/>
      <w:r w:rsidRPr="004D6069">
        <w:rPr>
          <w:rFonts w:ascii="Arial" w:hAnsi="Arial" w:cs="Arial"/>
        </w:rPr>
        <w:t xml:space="preserve"> </w:t>
      </w:r>
      <w:proofErr w:type="spellStart"/>
      <w:r w:rsidRPr="004D6069">
        <w:rPr>
          <w:rFonts w:ascii="Arial" w:hAnsi="Arial" w:cs="Arial"/>
        </w:rPr>
        <w:t>Thornson</w:t>
      </w:r>
      <w:proofErr w:type="spellEnd"/>
      <w:r w:rsidRPr="004D6069">
        <w:rPr>
          <w:rFonts w:ascii="Arial" w:hAnsi="Arial" w:cs="Arial"/>
        </w:rPr>
        <w:t xml:space="preserve"> Learning, 2000 </w:t>
      </w:r>
    </w:p>
    <w:p w:rsidR="0095736D" w:rsidRPr="004D6069" w:rsidRDefault="0095736D" w:rsidP="0095736D">
      <w:pPr>
        <w:pStyle w:val="NoSpacing"/>
        <w:rPr>
          <w:rFonts w:ascii="Arial" w:hAnsi="Arial" w:cs="Arial"/>
        </w:rPr>
      </w:pPr>
      <w:proofErr w:type="gramStart"/>
      <w:r w:rsidRPr="004D6069">
        <w:rPr>
          <w:rFonts w:ascii="Arial" w:hAnsi="Arial" w:cs="Arial"/>
        </w:rPr>
        <w:t xml:space="preserve">Lunsford, Andrea and John </w:t>
      </w:r>
      <w:proofErr w:type="spellStart"/>
      <w:r w:rsidRPr="004D6069">
        <w:rPr>
          <w:rFonts w:ascii="Arial" w:hAnsi="Arial" w:cs="Arial"/>
        </w:rPr>
        <w:t>Ruszkiewicz</w:t>
      </w:r>
      <w:proofErr w:type="spellEnd"/>
      <w:r w:rsidRPr="004D6069">
        <w:rPr>
          <w:rFonts w:ascii="Arial" w:hAnsi="Arial" w:cs="Arial"/>
        </w:rPr>
        <w:t>.</w:t>
      </w:r>
      <w:proofErr w:type="gramEnd"/>
      <w:r w:rsidRPr="004D6069">
        <w:rPr>
          <w:rFonts w:ascii="Arial" w:hAnsi="Arial" w:cs="Arial"/>
        </w:rPr>
        <w:t xml:space="preserve"> Everything's an Argument. </w:t>
      </w:r>
      <w:proofErr w:type="gramStart"/>
      <w:r w:rsidRPr="004D6069">
        <w:rPr>
          <w:rFonts w:ascii="Arial" w:hAnsi="Arial" w:cs="Arial"/>
        </w:rPr>
        <w:t>Bedford Books, 1998.</w:t>
      </w:r>
      <w:proofErr w:type="gramEnd"/>
    </w:p>
    <w:p w:rsidR="0095736D" w:rsidRDefault="0095736D" w:rsidP="0095736D">
      <w:pPr>
        <w:pStyle w:val="NoSpacing"/>
        <w:rPr>
          <w:rFonts w:ascii="Arial" w:hAnsi="Arial" w:cs="Arial"/>
        </w:rPr>
      </w:pPr>
      <w:proofErr w:type="spellStart"/>
      <w:r w:rsidRPr="004D6069">
        <w:rPr>
          <w:rFonts w:ascii="Arial" w:hAnsi="Arial" w:cs="Arial"/>
        </w:rPr>
        <w:t>Copi</w:t>
      </w:r>
      <w:proofErr w:type="spellEnd"/>
      <w:r w:rsidRPr="004D6069">
        <w:rPr>
          <w:rFonts w:ascii="Arial" w:hAnsi="Arial" w:cs="Arial"/>
        </w:rPr>
        <w:t xml:space="preserve">, Irving M. and Carl Cohen. </w:t>
      </w:r>
      <w:proofErr w:type="gramStart"/>
      <w:r w:rsidRPr="004D6069">
        <w:rPr>
          <w:rFonts w:ascii="Arial" w:hAnsi="Arial" w:cs="Arial"/>
        </w:rPr>
        <w:t>Introduction to Logic.</w:t>
      </w:r>
      <w:proofErr w:type="gramEnd"/>
      <w:r w:rsidRPr="004D6069">
        <w:rPr>
          <w:rFonts w:ascii="Arial" w:hAnsi="Arial" w:cs="Arial"/>
        </w:rPr>
        <w:t xml:space="preserve"> </w:t>
      </w:r>
      <w:proofErr w:type="gramStart"/>
      <w:r w:rsidRPr="004D6069">
        <w:rPr>
          <w:rFonts w:ascii="Arial" w:hAnsi="Arial" w:cs="Arial"/>
        </w:rPr>
        <w:t>Prentice Hall, 1998.</w:t>
      </w:r>
      <w:proofErr w:type="gramEnd"/>
    </w:p>
    <w:p w:rsidR="00086A9A" w:rsidRDefault="00086A9A" w:rsidP="0095736D">
      <w:pPr>
        <w:pStyle w:val="NoSpacing"/>
        <w:rPr>
          <w:rFonts w:ascii="Arial" w:hAnsi="Arial" w:cs="Arial"/>
        </w:rPr>
      </w:pPr>
    </w:p>
    <w:p w:rsidR="00086A9A" w:rsidRPr="004D6069" w:rsidRDefault="00086A9A" w:rsidP="00086A9A">
      <w:pPr>
        <w:pStyle w:val="Header"/>
        <w:rPr>
          <w:rFonts w:ascii="Arial" w:hAnsi="Arial" w:cs="Arial"/>
        </w:rPr>
      </w:pPr>
      <w:r w:rsidRPr="004D6069">
        <w:rPr>
          <w:rFonts w:ascii="Arial" w:hAnsi="Arial" w:cs="Arial"/>
        </w:rPr>
        <w:t xml:space="preserve">Source: </w:t>
      </w:r>
      <w:hyperlink r:id="rId22" w:history="1">
        <w:r w:rsidRPr="004D6069">
          <w:rPr>
            <w:rStyle w:val="Hyperlink"/>
            <w:rFonts w:ascii="Arial" w:hAnsi="Arial" w:cs="Arial"/>
          </w:rPr>
          <w:t>http://www.unc.edu/depts/wcweb/handouts/fallacies.html</w:t>
        </w:r>
      </w:hyperlink>
      <w:r w:rsidRPr="004D6069">
        <w:rPr>
          <w:rFonts w:ascii="Arial" w:hAnsi="Arial" w:cs="Arial"/>
        </w:rPr>
        <w:t xml:space="preserve"> </w:t>
      </w:r>
    </w:p>
    <w:p w:rsidR="00086A9A" w:rsidRPr="004D6069" w:rsidRDefault="00086A9A" w:rsidP="0095736D">
      <w:pPr>
        <w:pStyle w:val="NoSpacing"/>
        <w:rPr>
          <w:rFonts w:ascii="Arial" w:hAnsi="Arial" w:cs="Arial"/>
        </w:rPr>
      </w:pPr>
    </w:p>
    <w:p w:rsidR="00DD46BC" w:rsidRPr="004D6069" w:rsidRDefault="00DD46BC" w:rsidP="0095736D">
      <w:pPr>
        <w:rPr>
          <w:rFonts w:ascii="Arial" w:hAnsi="Arial" w:cs="Arial"/>
        </w:rPr>
      </w:pPr>
    </w:p>
    <w:sectPr w:rsidR="00DD46BC" w:rsidRPr="004D6069" w:rsidSect="004D6069">
      <w:headerReference w:type="default" r:id="rId2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49" w:rsidRDefault="00146E49" w:rsidP="00AC60C8">
      <w:r>
        <w:separator/>
      </w:r>
    </w:p>
  </w:endnote>
  <w:endnote w:type="continuationSeparator" w:id="0">
    <w:p w:rsidR="00146E49" w:rsidRDefault="00146E49" w:rsidP="00AC6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155015"/>
      <w:docPartObj>
        <w:docPartGallery w:val="Page Numbers (Bottom of Page)"/>
        <w:docPartUnique/>
      </w:docPartObj>
    </w:sdtPr>
    <w:sdtEndPr>
      <w:rPr>
        <w:rFonts w:ascii="Arial" w:hAnsi="Arial" w:cs="Arial"/>
      </w:rPr>
    </w:sdtEndPr>
    <w:sdtContent>
      <w:p w:rsidR="00926B17" w:rsidRPr="0095736D" w:rsidRDefault="00F64621">
        <w:pPr>
          <w:pStyle w:val="Footer"/>
          <w:jc w:val="center"/>
          <w:rPr>
            <w:rFonts w:ascii="Arial" w:hAnsi="Arial" w:cs="Arial"/>
          </w:rPr>
        </w:pPr>
        <w:r w:rsidRPr="0095736D">
          <w:rPr>
            <w:rFonts w:ascii="Arial" w:hAnsi="Arial" w:cs="Arial"/>
          </w:rPr>
          <w:fldChar w:fldCharType="begin"/>
        </w:r>
        <w:r w:rsidR="00926B17" w:rsidRPr="0095736D">
          <w:rPr>
            <w:rFonts w:ascii="Arial" w:hAnsi="Arial" w:cs="Arial"/>
          </w:rPr>
          <w:instrText xml:space="preserve"> PAGE   \* MERGEFORMAT </w:instrText>
        </w:r>
        <w:r w:rsidRPr="0095736D">
          <w:rPr>
            <w:rFonts w:ascii="Arial" w:hAnsi="Arial" w:cs="Arial"/>
          </w:rPr>
          <w:fldChar w:fldCharType="separate"/>
        </w:r>
        <w:r w:rsidR="001860ED">
          <w:rPr>
            <w:rFonts w:ascii="Arial" w:hAnsi="Arial" w:cs="Arial"/>
            <w:noProof/>
          </w:rPr>
          <w:t>2</w:t>
        </w:r>
        <w:r w:rsidRPr="0095736D">
          <w:rPr>
            <w:rFonts w:ascii="Arial" w:hAnsi="Arial" w:cs="Arial"/>
          </w:rPr>
          <w:fldChar w:fldCharType="end"/>
        </w:r>
      </w:p>
    </w:sdtContent>
  </w:sdt>
  <w:p w:rsidR="00926B17" w:rsidRPr="0095736D" w:rsidRDefault="00926B17">
    <w:pPr>
      <w:pStyle w:val="Foo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155016"/>
      <w:docPartObj>
        <w:docPartGallery w:val="Page Numbers (Bottom of Page)"/>
        <w:docPartUnique/>
      </w:docPartObj>
    </w:sdtPr>
    <w:sdtEndPr>
      <w:rPr>
        <w:rFonts w:ascii="Arial" w:hAnsi="Arial" w:cs="Arial"/>
      </w:rPr>
    </w:sdtEndPr>
    <w:sdtContent>
      <w:p w:rsidR="00926B17" w:rsidRPr="008C335B" w:rsidRDefault="00926B17">
        <w:pPr>
          <w:pStyle w:val="Footer"/>
          <w:jc w:val="center"/>
          <w:rPr>
            <w:rFonts w:ascii="Arial" w:hAnsi="Arial" w:cs="Arial"/>
          </w:rPr>
        </w:pPr>
        <w:r w:rsidRPr="008C335B">
          <w:rPr>
            <w:rFonts w:ascii="Arial" w:hAnsi="Arial" w:cs="Arial"/>
          </w:rPr>
          <w:t>1-</w:t>
        </w:r>
        <w:r w:rsidR="00F64621" w:rsidRPr="008C335B">
          <w:rPr>
            <w:rFonts w:ascii="Arial" w:hAnsi="Arial" w:cs="Arial"/>
          </w:rPr>
          <w:fldChar w:fldCharType="begin"/>
        </w:r>
        <w:r w:rsidRPr="008C335B">
          <w:rPr>
            <w:rFonts w:ascii="Arial" w:hAnsi="Arial" w:cs="Arial"/>
          </w:rPr>
          <w:instrText xml:space="preserve"> PAGE   \* MERGEFORMAT </w:instrText>
        </w:r>
        <w:r w:rsidR="00F64621" w:rsidRPr="008C335B">
          <w:rPr>
            <w:rFonts w:ascii="Arial" w:hAnsi="Arial" w:cs="Arial"/>
          </w:rPr>
          <w:fldChar w:fldCharType="separate"/>
        </w:r>
        <w:r w:rsidR="001860ED">
          <w:rPr>
            <w:rFonts w:ascii="Arial" w:hAnsi="Arial" w:cs="Arial"/>
            <w:noProof/>
          </w:rPr>
          <w:t>1</w:t>
        </w:r>
        <w:r w:rsidR="00F64621" w:rsidRPr="008C335B">
          <w:rPr>
            <w:rFonts w:ascii="Arial" w:hAnsi="Arial" w:cs="Arial"/>
          </w:rPr>
          <w:fldChar w:fldCharType="end"/>
        </w:r>
      </w:p>
    </w:sdtContent>
  </w:sdt>
  <w:p w:rsidR="00926B17" w:rsidRPr="008C335B" w:rsidRDefault="00926B17" w:rsidP="008C335B">
    <w:pPr>
      <w:pStyle w:val="Footer"/>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38" w:rsidRPr="0095736D" w:rsidRDefault="003C6F38">
    <w:pPr>
      <w:pStyle w:val="Footer"/>
      <w:jc w:val="center"/>
      <w:rPr>
        <w:rFonts w:ascii="Arial" w:hAnsi="Arial" w:cs="Arial"/>
      </w:rPr>
    </w:pPr>
    <w:r w:rsidRPr="003C6F38">
      <w:rPr>
        <w:rFonts w:ascii="Arial" w:hAnsi="Arial" w:cs="Arial"/>
      </w:rPr>
      <w:t>1-</w:t>
    </w:r>
    <w:sdt>
      <w:sdtPr>
        <w:rPr>
          <w:rFonts w:ascii="Arial" w:hAnsi="Arial" w:cs="Arial"/>
        </w:rPr>
        <w:id w:val="381155030"/>
        <w:docPartObj>
          <w:docPartGallery w:val="Page Numbers (Bottom of Page)"/>
          <w:docPartUnique/>
        </w:docPartObj>
      </w:sdtPr>
      <w:sdtContent>
        <w:r w:rsidR="00F64621" w:rsidRPr="0095736D">
          <w:rPr>
            <w:rFonts w:ascii="Arial" w:hAnsi="Arial" w:cs="Arial"/>
          </w:rPr>
          <w:fldChar w:fldCharType="begin"/>
        </w:r>
        <w:r w:rsidRPr="0095736D">
          <w:rPr>
            <w:rFonts w:ascii="Arial" w:hAnsi="Arial" w:cs="Arial"/>
          </w:rPr>
          <w:instrText xml:space="preserve"> PAGE   \* MERGEFORMAT </w:instrText>
        </w:r>
        <w:r w:rsidR="00F64621" w:rsidRPr="0095736D">
          <w:rPr>
            <w:rFonts w:ascii="Arial" w:hAnsi="Arial" w:cs="Arial"/>
          </w:rPr>
          <w:fldChar w:fldCharType="separate"/>
        </w:r>
        <w:r w:rsidR="001860ED">
          <w:rPr>
            <w:rFonts w:ascii="Arial" w:hAnsi="Arial" w:cs="Arial"/>
            <w:noProof/>
          </w:rPr>
          <w:t>1</w:t>
        </w:r>
        <w:r w:rsidR="00F64621" w:rsidRPr="0095736D">
          <w:rPr>
            <w:rFonts w:ascii="Arial" w:hAnsi="Arial" w:cs="Arial"/>
          </w:rPr>
          <w:fldChar w:fldCharType="end"/>
        </w:r>
      </w:sdtContent>
    </w:sdt>
  </w:p>
  <w:p w:rsidR="003C6F38" w:rsidRPr="0095736D" w:rsidRDefault="003C6F38">
    <w:pPr>
      <w:pStyle w:val="Footer"/>
      <w:rPr>
        <w:rFonts w:ascii="Arial" w:hAnsi="Arial" w:cs="Ari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17" w:rsidRPr="004D6069" w:rsidRDefault="00926B17">
    <w:pPr>
      <w:pStyle w:val="Footer"/>
      <w:jc w:val="center"/>
      <w:rPr>
        <w:rFonts w:ascii="Arial" w:hAnsi="Arial" w:cs="Arial"/>
      </w:rPr>
    </w:pPr>
    <w:r w:rsidRPr="004D6069">
      <w:rPr>
        <w:rFonts w:ascii="Arial" w:hAnsi="Arial" w:cs="Arial"/>
      </w:rPr>
      <w:t>1-</w:t>
    </w:r>
    <w:sdt>
      <w:sdtPr>
        <w:rPr>
          <w:rFonts w:ascii="Arial" w:hAnsi="Arial" w:cs="Arial"/>
        </w:rPr>
        <w:id w:val="381155020"/>
        <w:docPartObj>
          <w:docPartGallery w:val="Page Numbers (Bottom of Page)"/>
          <w:docPartUnique/>
        </w:docPartObj>
      </w:sdtPr>
      <w:sdtContent>
        <w:r w:rsidR="00F64621" w:rsidRPr="004D6069">
          <w:rPr>
            <w:rFonts w:ascii="Arial" w:hAnsi="Arial" w:cs="Arial"/>
          </w:rPr>
          <w:fldChar w:fldCharType="begin"/>
        </w:r>
        <w:r w:rsidRPr="004D6069">
          <w:rPr>
            <w:rFonts w:ascii="Arial" w:hAnsi="Arial" w:cs="Arial"/>
          </w:rPr>
          <w:instrText xml:space="preserve"> PAGE   \* MERGEFORMAT </w:instrText>
        </w:r>
        <w:r w:rsidR="00F64621" w:rsidRPr="004D6069">
          <w:rPr>
            <w:rFonts w:ascii="Arial" w:hAnsi="Arial" w:cs="Arial"/>
          </w:rPr>
          <w:fldChar w:fldCharType="separate"/>
        </w:r>
        <w:r w:rsidR="003C6F38">
          <w:rPr>
            <w:rFonts w:ascii="Arial" w:hAnsi="Arial" w:cs="Arial"/>
            <w:noProof/>
          </w:rPr>
          <w:t>1</w:t>
        </w:r>
        <w:r w:rsidR="00F64621" w:rsidRPr="004D6069">
          <w:rPr>
            <w:rFonts w:ascii="Arial" w:hAnsi="Arial" w:cs="Arial"/>
          </w:rPr>
          <w:fldChar w:fldCharType="end"/>
        </w:r>
      </w:sdtContent>
    </w:sdt>
  </w:p>
  <w:p w:rsidR="00926B17" w:rsidRPr="008C335B" w:rsidRDefault="00926B17" w:rsidP="008C335B">
    <w:pPr>
      <w:pStyle w:val="Footer"/>
      <w:jc w:val="center"/>
      <w:rPr>
        <w:rFonts w:ascii="Arial" w:hAnsi="Arial" w:cs="Aria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38" w:rsidRPr="0095736D" w:rsidRDefault="003C6F38">
    <w:pPr>
      <w:pStyle w:val="Footer"/>
      <w:jc w:val="center"/>
      <w:rPr>
        <w:rFonts w:ascii="Arial" w:hAnsi="Arial" w:cs="Arial"/>
      </w:rPr>
    </w:pPr>
    <w:r>
      <w:rPr>
        <w:rFonts w:ascii="Arial" w:hAnsi="Arial" w:cs="Arial"/>
      </w:rPr>
      <w:t>2</w:t>
    </w:r>
    <w:r w:rsidRPr="003C6F38">
      <w:rPr>
        <w:rFonts w:ascii="Arial" w:hAnsi="Arial" w:cs="Arial"/>
      </w:rPr>
      <w:t>-</w:t>
    </w:r>
    <w:sdt>
      <w:sdtPr>
        <w:rPr>
          <w:rFonts w:ascii="Arial" w:hAnsi="Arial" w:cs="Arial"/>
        </w:rPr>
        <w:id w:val="381155037"/>
        <w:docPartObj>
          <w:docPartGallery w:val="Page Numbers (Bottom of Page)"/>
          <w:docPartUnique/>
        </w:docPartObj>
      </w:sdtPr>
      <w:sdtContent>
        <w:r w:rsidR="00F64621" w:rsidRPr="0095736D">
          <w:rPr>
            <w:rFonts w:ascii="Arial" w:hAnsi="Arial" w:cs="Arial"/>
          </w:rPr>
          <w:fldChar w:fldCharType="begin"/>
        </w:r>
        <w:r w:rsidRPr="0095736D">
          <w:rPr>
            <w:rFonts w:ascii="Arial" w:hAnsi="Arial" w:cs="Arial"/>
          </w:rPr>
          <w:instrText xml:space="preserve"> PAGE   \* MERGEFORMAT </w:instrText>
        </w:r>
        <w:r w:rsidR="00F64621" w:rsidRPr="0095736D">
          <w:rPr>
            <w:rFonts w:ascii="Arial" w:hAnsi="Arial" w:cs="Arial"/>
          </w:rPr>
          <w:fldChar w:fldCharType="separate"/>
        </w:r>
        <w:r w:rsidR="001860ED">
          <w:rPr>
            <w:rFonts w:ascii="Arial" w:hAnsi="Arial" w:cs="Arial"/>
            <w:noProof/>
          </w:rPr>
          <w:t>1</w:t>
        </w:r>
        <w:r w:rsidR="00F64621" w:rsidRPr="0095736D">
          <w:rPr>
            <w:rFonts w:ascii="Arial" w:hAnsi="Arial" w:cs="Arial"/>
          </w:rPr>
          <w:fldChar w:fldCharType="end"/>
        </w:r>
      </w:sdtContent>
    </w:sdt>
  </w:p>
  <w:p w:rsidR="003C6F38" w:rsidRPr="0095736D" w:rsidRDefault="003C6F38">
    <w:pPr>
      <w:pStyle w:val="Footer"/>
      <w:rPr>
        <w:rFonts w:ascii="Arial" w:hAnsi="Arial" w:cs="Aria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40433"/>
      <w:docPartObj>
        <w:docPartGallery w:val="Page Numbers (Bottom of Page)"/>
        <w:docPartUnique/>
      </w:docPartObj>
    </w:sdtPr>
    <w:sdtContent>
      <w:p w:rsidR="00926B17" w:rsidRPr="00965950" w:rsidRDefault="00926B17">
        <w:pPr>
          <w:pStyle w:val="Footer"/>
          <w:jc w:val="center"/>
        </w:pPr>
        <w:r>
          <w:rPr>
            <w:rFonts w:ascii="Arial" w:hAnsi="Arial" w:cs="Arial"/>
          </w:rPr>
          <w:t>3</w:t>
        </w:r>
        <w:r w:rsidRPr="004D6069">
          <w:rPr>
            <w:rFonts w:ascii="Arial" w:hAnsi="Arial" w:cs="Arial"/>
          </w:rPr>
          <w:t>-</w:t>
        </w:r>
        <w:r w:rsidR="00F64621" w:rsidRPr="004D6069">
          <w:rPr>
            <w:rFonts w:ascii="Arial" w:hAnsi="Arial" w:cs="Arial"/>
          </w:rPr>
          <w:fldChar w:fldCharType="begin"/>
        </w:r>
        <w:r w:rsidRPr="004D6069">
          <w:rPr>
            <w:rFonts w:ascii="Arial" w:hAnsi="Arial" w:cs="Arial"/>
          </w:rPr>
          <w:instrText xml:space="preserve"> PAGE   \* MERGEFORMAT </w:instrText>
        </w:r>
        <w:r w:rsidR="00F64621" w:rsidRPr="004D6069">
          <w:rPr>
            <w:rFonts w:ascii="Arial" w:hAnsi="Arial" w:cs="Arial"/>
          </w:rPr>
          <w:fldChar w:fldCharType="separate"/>
        </w:r>
        <w:r w:rsidR="001860ED">
          <w:rPr>
            <w:rFonts w:ascii="Arial" w:hAnsi="Arial" w:cs="Arial"/>
            <w:noProof/>
          </w:rPr>
          <w:t>1</w:t>
        </w:r>
        <w:r w:rsidR="00F64621" w:rsidRPr="004D6069">
          <w:rPr>
            <w:rFonts w:ascii="Arial" w:hAnsi="Arial" w:cs="Arial"/>
          </w:rPr>
          <w:fldChar w:fldCharType="end"/>
        </w:r>
      </w:p>
    </w:sdtContent>
  </w:sdt>
  <w:p w:rsidR="00926B17" w:rsidRPr="00965950" w:rsidRDefault="00926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49" w:rsidRDefault="00146E49" w:rsidP="00AC60C8">
      <w:r>
        <w:separator/>
      </w:r>
    </w:p>
  </w:footnote>
  <w:footnote w:type="continuationSeparator" w:id="0">
    <w:p w:rsidR="00146E49" w:rsidRDefault="00146E49" w:rsidP="00AC6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17" w:rsidRPr="008165BD" w:rsidRDefault="00926B17" w:rsidP="0095736D">
    <w:pPr>
      <w:pStyle w:val="Header"/>
      <w:tabs>
        <w:tab w:val="clear" w:pos="4680"/>
        <w:tab w:val="clear" w:pos="9360"/>
        <w:tab w:val="right" w:pos="9180"/>
      </w:tabs>
      <w:rPr>
        <w:rFonts w:ascii="Arial" w:hAnsi="Arial" w:cs="Arial"/>
        <w:sz w:val="20"/>
      </w:rPr>
    </w:pPr>
    <w:r w:rsidRPr="008165BD">
      <w:rPr>
        <w:rFonts w:ascii="Arial" w:hAnsi="Arial" w:cs="Arial"/>
        <w:sz w:val="20"/>
      </w:rPr>
      <w:t>APVG-HHB-ZA</w:t>
    </w:r>
  </w:p>
  <w:p w:rsidR="00926B17" w:rsidRPr="008165BD" w:rsidRDefault="00926B17" w:rsidP="0095736D">
    <w:pPr>
      <w:rPr>
        <w:rFonts w:ascii="Arial" w:hAnsi="Arial" w:cs="Arial"/>
        <w:sz w:val="20"/>
        <w:szCs w:val="24"/>
      </w:rPr>
    </w:pPr>
    <w:r w:rsidRPr="008165BD">
      <w:rPr>
        <w:rFonts w:ascii="Arial" w:hAnsi="Arial" w:cs="Arial"/>
        <w:sz w:val="20"/>
        <w:szCs w:val="24"/>
      </w:rPr>
      <w:t>SUBJECT:  Investigations</w:t>
    </w:r>
    <w:r w:rsidR="00944A54">
      <w:rPr>
        <w:rFonts w:ascii="Arial" w:hAnsi="Arial" w:cs="Arial"/>
        <w:sz w:val="20"/>
        <w:szCs w:val="24"/>
      </w:rPr>
      <w:t xml:space="preserve"> Methodology</w:t>
    </w:r>
  </w:p>
  <w:p w:rsidR="00926B17" w:rsidRPr="008165BD" w:rsidRDefault="00926B17">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63" w:type="dxa"/>
      <w:jc w:val="center"/>
      <w:tblLayout w:type="fixed"/>
      <w:tblLook w:val="0000"/>
    </w:tblPr>
    <w:tblGrid>
      <w:gridCol w:w="1632"/>
      <w:gridCol w:w="6918"/>
      <w:gridCol w:w="1613"/>
    </w:tblGrid>
    <w:tr w:rsidR="00926B17" w:rsidTr="008C335B">
      <w:trPr>
        <w:trHeight w:hRule="exact" w:val="1584"/>
        <w:jc w:val="center"/>
      </w:trPr>
      <w:tc>
        <w:tcPr>
          <w:tcW w:w="1632" w:type="dxa"/>
        </w:tcPr>
        <w:p w:rsidR="00926B17" w:rsidRDefault="00F64621" w:rsidP="008C335B">
          <w:pPr>
            <w:pStyle w:val="Header"/>
            <w:ind w:right="-96"/>
            <w:rPr>
              <w:rFonts w:ascii="Arial" w:hAnsi="Arial"/>
              <w:b/>
              <w:sz w:val="18"/>
            </w:rPr>
          </w:pPr>
          <w:r>
            <w:rPr>
              <w:rFonts w:ascii="Arial" w:hAnsi="Arial"/>
              <w:b/>
              <w:noProof/>
              <w:sz w:val="18"/>
            </w:rPr>
            <w:pict>
              <v:shapetype id="_x0000_t202" coordsize="21600,21600" o:spt="202" path="m,l,21600r21600,l21600,xe">
                <v:stroke joinstyle="miter"/>
                <v:path gradientshapeok="t" o:connecttype="rect"/>
              </v:shapetype>
              <v:shape id="_x0000_s25602" type="#_x0000_t202" style="position:absolute;margin-left:57.75pt;margin-top:67.2pt;width:1in;height:21.3pt;z-index:251658240" fillcolor="white [3212]" stroked="f">
                <v:textbox style="mso-next-textbox:#_x0000_s25602">
                  <w:txbxContent>
                    <w:p w:rsidR="008165BD" w:rsidRDefault="008165BD" w:rsidP="008165BD">
                      <w:pPr>
                        <w:pStyle w:val="Header"/>
                        <w:rPr>
                          <w:rFonts w:ascii="Arial" w:hAnsi="Arial"/>
                          <w:b/>
                          <w:sz w:val="12"/>
                        </w:rPr>
                      </w:pPr>
                      <w:r>
                        <w:rPr>
                          <w:rFonts w:ascii="Arial" w:hAnsi="Arial"/>
                          <w:b/>
                          <w:sz w:val="12"/>
                        </w:rPr>
                        <w:t>REPLY TO</w:t>
                      </w:r>
                    </w:p>
                    <w:p w:rsidR="008165BD" w:rsidRDefault="008165BD" w:rsidP="008165BD">
                      <w:r>
                        <w:rPr>
                          <w:rFonts w:ascii="Arial" w:hAnsi="Arial"/>
                          <w:b/>
                          <w:sz w:val="12"/>
                        </w:rPr>
                        <w:t>ATTENTION OF:</w:t>
                      </w:r>
                    </w:p>
                  </w:txbxContent>
                </v:textbox>
              </v:shape>
            </w:pict>
          </w:r>
          <w:r w:rsidR="00926B17" w:rsidRPr="00D34E7A">
            <w:rPr>
              <w:rFonts w:ascii="Arial" w:hAnsi="Arial"/>
              <w:b/>
              <w:sz w:val="18"/>
            </w:rPr>
            <w:object w:dxaOrig="1277"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77.85pt" o:ole="">
                <v:imagedata r:id="rId1" o:title=""/>
              </v:shape>
              <o:OLEObject Type="Embed" ProgID="Word.Picture.8" ShapeID="_x0000_i1025" DrawAspect="Content" ObjectID="_1395138554" r:id="rId2"/>
            </w:object>
          </w:r>
        </w:p>
      </w:tc>
      <w:tc>
        <w:tcPr>
          <w:tcW w:w="6918" w:type="dxa"/>
        </w:tcPr>
        <w:p w:rsidR="00926B17" w:rsidRDefault="00926B17" w:rsidP="008C335B">
          <w:pPr>
            <w:pStyle w:val="Header"/>
            <w:jc w:val="center"/>
            <w:rPr>
              <w:rFonts w:ascii="Arial" w:hAnsi="Arial"/>
              <w:b/>
              <w:sz w:val="20"/>
            </w:rPr>
          </w:pPr>
          <w:r>
            <w:rPr>
              <w:rFonts w:ascii="Arial" w:hAnsi="Arial"/>
              <w:b/>
              <w:sz w:val="20"/>
            </w:rPr>
            <w:t>DEPARTMENT OF THE ARMY</w:t>
          </w:r>
        </w:p>
        <w:p w:rsidR="00926B17" w:rsidRDefault="00926B17" w:rsidP="008C335B">
          <w:pPr>
            <w:pStyle w:val="Header"/>
            <w:jc w:val="center"/>
            <w:rPr>
              <w:rFonts w:ascii="Arial" w:hAnsi="Arial"/>
              <w:b/>
              <w:sz w:val="16"/>
              <w:szCs w:val="16"/>
            </w:rPr>
          </w:pPr>
          <w:r>
            <w:rPr>
              <w:rFonts w:ascii="Arial" w:hAnsi="Arial"/>
              <w:b/>
              <w:sz w:val="16"/>
              <w:szCs w:val="16"/>
            </w:rPr>
            <w:t>HEADQUARTERS AND HEADQUARTERS BATTALION</w:t>
          </w:r>
        </w:p>
        <w:p w:rsidR="00926B17" w:rsidRDefault="00926B17" w:rsidP="008C335B">
          <w:pPr>
            <w:pStyle w:val="Header"/>
            <w:jc w:val="center"/>
            <w:rPr>
              <w:rFonts w:ascii="Arial" w:hAnsi="Arial"/>
              <w:b/>
              <w:sz w:val="16"/>
              <w:szCs w:val="16"/>
            </w:rPr>
          </w:pPr>
          <w:r>
            <w:rPr>
              <w:rFonts w:ascii="Arial" w:hAnsi="Arial"/>
              <w:b/>
              <w:sz w:val="16"/>
              <w:szCs w:val="16"/>
            </w:rPr>
            <w:t xml:space="preserve">UNITED STATES DIVISION-CENTER </w:t>
          </w:r>
        </w:p>
        <w:p w:rsidR="00926B17" w:rsidRDefault="00926B17" w:rsidP="008C335B">
          <w:pPr>
            <w:pStyle w:val="Header"/>
            <w:jc w:val="center"/>
            <w:rPr>
              <w:rFonts w:ascii="Arial" w:hAnsi="Arial"/>
              <w:b/>
              <w:sz w:val="16"/>
              <w:szCs w:val="16"/>
            </w:rPr>
          </w:pPr>
          <w:r>
            <w:rPr>
              <w:rFonts w:ascii="Arial" w:hAnsi="Arial"/>
              <w:b/>
              <w:sz w:val="16"/>
              <w:szCs w:val="16"/>
            </w:rPr>
            <w:t>CAMP LIBERTY, IRAQ</w:t>
          </w:r>
        </w:p>
        <w:p w:rsidR="00926B17" w:rsidRDefault="00926B17" w:rsidP="008C335B">
          <w:pPr>
            <w:pStyle w:val="Header"/>
            <w:jc w:val="center"/>
            <w:rPr>
              <w:rFonts w:ascii="Arial" w:hAnsi="Arial"/>
              <w:b/>
              <w:sz w:val="16"/>
              <w:szCs w:val="16"/>
            </w:rPr>
          </w:pPr>
          <w:r>
            <w:rPr>
              <w:rFonts w:ascii="Arial" w:hAnsi="Arial"/>
              <w:b/>
              <w:sz w:val="16"/>
              <w:szCs w:val="16"/>
            </w:rPr>
            <w:t>APO AE 09344</w:t>
          </w:r>
        </w:p>
        <w:p w:rsidR="005A60A7" w:rsidRDefault="005A60A7" w:rsidP="008C335B">
          <w:pPr>
            <w:pStyle w:val="Header"/>
            <w:jc w:val="center"/>
            <w:rPr>
              <w:rFonts w:ascii="Arial" w:hAnsi="Arial"/>
              <w:b/>
              <w:sz w:val="18"/>
            </w:rPr>
          </w:pPr>
        </w:p>
        <w:p w:rsidR="005A60A7" w:rsidRDefault="005A60A7" w:rsidP="008C335B">
          <w:pPr>
            <w:pStyle w:val="Header"/>
            <w:jc w:val="center"/>
            <w:rPr>
              <w:rFonts w:ascii="Arial" w:hAnsi="Arial"/>
              <w:b/>
              <w:sz w:val="18"/>
            </w:rPr>
          </w:pPr>
        </w:p>
        <w:p w:rsidR="005A60A7" w:rsidRDefault="005A60A7" w:rsidP="005A60A7">
          <w:pPr>
            <w:pStyle w:val="Header"/>
            <w:rPr>
              <w:rFonts w:ascii="Arial" w:hAnsi="Arial"/>
              <w:b/>
              <w:sz w:val="18"/>
            </w:rPr>
          </w:pPr>
        </w:p>
      </w:tc>
      <w:tc>
        <w:tcPr>
          <w:tcW w:w="1613" w:type="dxa"/>
        </w:tcPr>
        <w:p w:rsidR="00926B17" w:rsidRDefault="00926B17" w:rsidP="008C335B">
          <w:pPr>
            <w:pStyle w:val="Header"/>
            <w:jc w:val="right"/>
            <w:rPr>
              <w:rFonts w:ascii="Arial" w:hAnsi="Arial"/>
              <w:b/>
              <w:sz w:val="18"/>
            </w:rPr>
          </w:pPr>
        </w:p>
      </w:tc>
    </w:tr>
  </w:tbl>
  <w:p w:rsidR="005A60A7" w:rsidRDefault="005A60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38" w:rsidRPr="003C6F38" w:rsidRDefault="003C6F38" w:rsidP="003C6F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17" w:rsidRDefault="00926B1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17" w:rsidRPr="00086A9A" w:rsidRDefault="00926B17" w:rsidP="00086A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75EF"/>
    <w:multiLevelType w:val="hybridMultilevel"/>
    <w:tmpl w:val="3EB4E658"/>
    <w:lvl w:ilvl="0" w:tplc="04090019">
      <w:start w:val="1"/>
      <w:numFmt w:val="lowerLetter"/>
      <w:lvlText w:val="%1."/>
      <w:lvlJc w:val="left"/>
      <w:pPr>
        <w:ind w:left="720" w:hanging="360"/>
      </w:pPr>
      <w:rPr>
        <w:rFonts w:hint="default"/>
      </w:rPr>
    </w:lvl>
    <w:lvl w:ilvl="1" w:tplc="007AA54C">
      <w:start w:val="1"/>
      <w:numFmt w:val="lowerLetter"/>
      <w:lvlText w:val="%2."/>
      <w:lvlJc w:val="left"/>
      <w:pPr>
        <w:ind w:left="1440" w:hanging="360"/>
      </w:pPr>
      <w:rPr>
        <w:rFonts w:hint="default"/>
      </w:rPr>
    </w:lvl>
    <w:lvl w:ilvl="2" w:tplc="2D7C4BEC">
      <w:start w:val="1"/>
      <w:numFmt w:val="decimal"/>
      <w:lvlText w:val="(%3)"/>
      <w:lvlJc w:val="left"/>
      <w:pPr>
        <w:ind w:left="2340" w:hanging="360"/>
      </w:pPr>
      <w:rPr>
        <w:rFonts w:hint="default"/>
      </w:rPr>
    </w:lvl>
    <w:lvl w:ilvl="3" w:tplc="E634E922">
      <w:start w:val="1"/>
      <w:numFmt w:val="upperLetter"/>
      <w:lvlText w:val="%4."/>
      <w:lvlJc w:val="left"/>
      <w:pPr>
        <w:ind w:left="3585" w:hanging="106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07C1E"/>
    <w:multiLevelType w:val="hybridMultilevel"/>
    <w:tmpl w:val="A180210E"/>
    <w:lvl w:ilvl="0" w:tplc="0409000F">
      <w:start w:val="1"/>
      <w:numFmt w:val="decimal"/>
      <w:lvlText w:val="%1."/>
      <w:lvlJc w:val="left"/>
      <w:pPr>
        <w:ind w:left="720" w:hanging="360"/>
      </w:pPr>
      <w:rPr>
        <w:rFonts w:hint="default"/>
      </w:rPr>
    </w:lvl>
    <w:lvl w:ilvl="1" w:tplc="007AA54C">
      <w:start w:val="1"/>
      <w:numFmt w:val="lowerLetter"/>
      <w:lvlText w:val="%2."/>
      <w:lvlJc w:val="left"/>
      <w:pPr>
        <w:ind w:left="1440" w:hanging="360"/>
      </w:pPr>
      <w:rPr>
        <w:rFonts w:hint="default"/>
      </w:rPr>
    </w:lvl>
    <w:lvl w:ilvl="2" w:tplc="04090017">
      <w:start w:val="1"/>
      <w:numFmt w:val="lowerLetter"/>
      <w:lvlText w:val="%3)"/>
      <w:lvlJc w:val="left"/>
      <w:pPr>
        <w:ind w:left="2340" w:hanging="360"/>
      </w:pPr>
      <w:rPr>
        <w:rFonts w:hint="default"/>
      </w:rPr>
    </w:lvl>
    <w:lvl w:ilvl="3" w:tplc="04090017">
      <w:start w:val="1"/>
      <w:numFmt w:val="lowerLetter"/>
      <w:lvlText w:val="%4)"/>
      <w:lvlJc w:val="left"/>
      <w:pPr>
        <w:ind w:left="3585" w:hanging="1065"/>
      </w:pPr>
      <w:rPr>
        <w:rFont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5050D"/>
    <w:multiLevelType w:val="hybridMultilevel"/>
    <w:tmpl w:val="DADCB788"/>
    <w:lvl w:ilvl="0" w:tplc="04090019">
      <w:start w:val="1"/>
      <w:numFmt w:val="lowerLetter"/>
      <w:lvlText w:val="%1."/>
      <w:lvlJc w:val="left"/>
      <w:pPr>
        <w:ind w:left="720" w:hanging="360"/>
      </w:pPr>
      <w:rPr>
        <w:rFonts w:hint="default"/>
      </w:rPr>
    </w:lvl>
    <w:lvl w:ilvl="1" w:tplc="007AA54C">
      <w:start w:val="1"/>
      <w:numFmt w:val="lowerLetter"/>
      <w:lvlText w:val="%2."/>
      <w:lvlJc w:val="left"/>
      <w:pPr>
        <w:ind w:left="1440" w:hanging="360"/>
      </w:pPr>
      <w:rPr>
        <w:rFonts w:hint="default"/>
      </w:rPr>
    </w:lvl>
    <w:lvl w:ilvl="2" w:tplc="2D7C4BEC">
      <w:start w:val="1"/>
      <w:numFmt w:val="decimal"/>
      <w:lvlText w:val="(%3)"/>
      <w:lvlJc w:val="left"/>
      <w:pPr>
        <w:ind w:left="2340" w:hanging="360"/>
      </w:pPr>
      <w:rPr>
        <w:rFonts w:hint="default"/>
      </w:rPr>
    </w:lvl>
    <w:lvl w:ilvl="3" w:tplc="E634E922">
      <w:start w:val="1"/>
      <w:numFmt w:val="upperLetter"/>
      <w:lvlText w:val="%4."/>
      <w:lvlJc w:val="left"/>
      <w:pPr>
        <w:ind w:left="3585" w:hanging="106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30B23"/>
    <w:multiLevelType w:val="multilevel"/>
    <w:tmpl w:val="F044E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0263F17"/>
    <w:multiLevelType w:val="hybridMultilevel"/>
    <w:tmpl w:val="0DF49692"/>
    <w:lvl w:ilvl="0" w:tplc="04090019">
      <w:start w:val="1"/>
      <w:numFmt w:val="lowerLetter"/>
      <w:lvlText w:val="%1."/>
      <w:lvlJc w:val="left"/>
      <w:pPr>
        <w:ind w:left="720" w:hanging="360"/>
      </w:pPr>
      <w:rPr>
        <w:rFonts w:hint="default"/>
      </w:rPr>
    </w:lvl>
    <w:lvl w:ilvl="1" w:tplc="007AA54C">
      <w:start w:val="1"/>
      <w:numFmt w:val="lowerLetter"/>
      <w:lvlText w:val="%2."/>
      <w:lvlJc w:val="left"/>
      <w:pPr>
        <w:ind w:left="1440" w:hanging="360"/>
      </w:pPr>
      <w:rPr>
        <w:rFonts w:hint="default"/>
      </w:rPr>
    </w:lvl>
    <w:lvl w:ilvl="2" w:tplc="2D7C4BEC">
      <w:start w:val="1"/>
      <w:numFmt w:val="decimal"/>
      <w:lvlText w:val="(%3)"/>
      <w:lvlJc w:val="left"/>
      <w:pPr>
        <w:ind w:left="2340" w:hanging="360"/>
      </w:pPr>
      <w:rPr>
        <w:rFonts w:hint="default"/>
      </w:rPr>
    </w:lvl>
    <w:lvl w:ilvl="3" w:tplc="E634E922">
      <w:start w:val="1"/>
      <w:numFmt w:val="upperLetter"/>
      <w:lvlText w:val="%4."/>
      <w:lvlJc w:val="left"/>
      <w:pPr>
        <w:ind w:left="3585" w:hanging="106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F6867"/>
    <w:multiLevelType w:val="hybridMultilevel"/>
    <w:tmpl w:val="39F01FDE"/>
    <w:lvl w:ilvl="0" w:tplc="0409000F">
      <w:start w:val="1"/>
      <w:numFmt w:val="decimal"/>
      <w:lvlText w:val="%1."/>
      <w:lvlJc w:val="left"/>
      <w:pPr>
        <w:ind w:left="720" w:hanging="360"/>
      </w:pPr>
      <w:rPr>
        <w:rFonts w:hint="default"/>
      </w:rPr>
    </w:lvl>
    <w:lvl w:ilvl="1" w:tplc="007AA54C">
      <w:start w:val="1"/>
      <w:numFmt w:val="lowerLetter"/>
      <w:lvlText w:val="%2."/>
      <w:lvlJc w:val="left"/>
      <w:pPr>
        <w:ind w:left="1440" w:hanging="360"/>
      </w:pPr>
      <w:rPr>
        <w:rFonts w:hint="default"/>
      </w:rPr>
    </w:lvl>
    <w:lvl w:ilvl="2" w:tplc="2D7C4BEC">
      <w:start w:val="1"/>
      <w:numFmt w:val="decimal"/>
      <w:lvlText w:val="(%3)"/>
      <w:lvlJc w:val="left"/>
      <w:pPr>
        <w:ind w:left="2340" w:hanging="360"/>
      </w:pPr>
      <w:rPr>
        <w:rFonts w:hint="default"/>
      </w:rPr>
    </w:lvl>
    <w:lvl w:ilvl="3" w:tplc="04090017">
      <w:start w:val="1"/>
      <w:numFmt w:val="lowerLetter"/>
      <w:lvlText w:val="%4)"/>
      <w:lvlJc w:val="left"/>
      <w:pPr>
        <w:ind w:left="3585" w:hanging="1065"/>
      </w:pPr>
      <w:rPr>
        <w:rFont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707E2"/>
    <w:multiLevelType w:val="multilevel"/>
    <w:tmpl w:val="50DEB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8674"/>
    <o:shapelayout v:ext="edit">
      <o:idmap v:ext="edit" data="25"/>
    </o:shapelayout>
  </w:hdrShapeDefaults>
  <w:footnotePr>
    <w:footnote w:id="-1"/>
    <w:footnote w:id="0"/>
  </w:footnotePr>
  <w:endnotePr>
    <w:endnote w:id="-1"/>
    <w:endnote w:id="0"/>
  </w:endnotePr>
  <w:compat/>
  <w:rsids>
    <w:rsidRoot w:val="007F7D78"/>
    <w:rsid w:val="0000375D"/>
    <w:rsid w:val="00086A9A"/>
    <w:rsid w:val="000A6DC7"/>
    <w:rsid w:val="000C20BE"/>
    <w:rsid w:val="000C6AA6"/>
    <w:rsid w:val="000E464F"/>
    <w:rsid w:val="00146E49"/>
    <w:rsid w:val="00154EA6"/>
    <w:rsid w:val="00156994"/>
    <w:rsid w:val="00173EDC"/>
    <w:rsid w:val="001860ED"/>
    <w:rsid w:val="001B3DD9"/>
    <w:rsid w:val="001D0732"/>
    <w:rsid w:val="00291EB0"/>
    <w:rsid w:val="002B1548"/>
    <w:rsid w:val="002D0288"/>
    <w:rsid w:val="002D046E"/>
    <w:rsid w:val="00392FEE"/>
    <w:rsid w:val="003C6F38"/>
    <w:rsid w:val="003F622A"/>
    <w:rsid w:val="00402756"/>
    <w:rsid w:val="00435769"/>
    <w:rsid w:val="00457907"/>
    <w:rsid w:val="00457F31"/>
    <w:rsid w:val="004656BC"/>
    <w:rsid w:val="00484E60"/>
    <w:rsid w:val="00485F3E"/>
    <w:rsid w:val="00491BA1"/>
    <w:rsid w:val="004B776B"/>
    <w:rsid w:val="004C259F"/>
    <w:rsid w:val="004D6069"/>
    <w:rsid w:val="00536554"/>
    <w:rsid w:val="0056664D"/>
    <w:rsid w:val="005A60A7"/>
    <w:rsid w:val="005B1F16"/>
    <w:rsid w:val="005C776E"/>
    <w:rsid w:val="0065228A"/>
    <w:rsid w:val="006524D5"/>
    <w:rsid w:val="00744F97"/>
    <w:rsid w:val="007B24E8"/>
    <w:rsid w:val="007B296D"/>
    <w:rsid w:val="007F7D78"/>
    <w:rsid w:val="008165BD"/>
    <w:rsid w:val="00861914"/>
    <w:rsid w:val="00877399"/>
    <w:rsid w:val="008B3EB8"/>
    <w:rsid w:val="008C335B"/>
    <w:rsid w:val="008D7557"/>
    <w:rsid w:val="00926B17"/>
    <w:rsid w:val="00934AF5"/>
    <w:rsid w:val="009420B8"/>
    <w:rsid w:val="00944A54"/>
    <w:rsid w:val="0095736D"/>
    <w:rsid w:val="00964F34"/>
    <w:rsid w:val="00992183"/>
    <w:rsid w:val="009B7EA5"/>
    <w:rsid w:val="00A107F0"/>
    <w:rsid w:val="00A24183"/>
    <w:rsid w:val="00A7262A"/>
    <w:rsid w:val="00AA6F87"/>
    <w:rsid w:val="00AB2C3C"/>
    <w:rsid w:val="00AC5443"/>
    <w:rsid w:val="00AC60C8"/>
    <w:rsid w:val="00AD772A"/>
    <w:rsid w:val="00AD7EB5"/>
    <w:rsid w:val="00AE4A16"/>
    <w:rsid w:val="00AE4C56"/>
    <w:rsid w:val="00AF2B7C"/>
    <w:rsid w:val="00B674E5"/>
    <w:rsid w:val="00B763D7"/>
    <w:rsid w:val="00BB1B7A"/>
    <w:rsid w:val="00C37634"/>
    <w:rsid w:val="00D20451"/>
    <w:rsid w:val="00DB28A3"/>
    <w:rsid w:val="00DD46BC"/>
    <w:rsid w:val="00E42D75"/>
    <w:rsid w:val="00E83201"/>
    <w:rsid w:val="00EB2DB5"/>
    <w:rsid w:val="00EF42CF"/>
    <w:rsid w:val="00F20D9D"/>
    <w:rsid w:val="00F5700C"/>
    <w:rsid w:val="00F64621"/>
    <w:rsid w:val="00F72396"/>
    <w:rsid w:val="00F85D04"/>
    <w:rsid w:val="00FB0BE2"/>
    <w:rsid w:val="00FE2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6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D78"/>
    <w:pPr>
      <w:tabs>
        <w:tab w:val="center" w:pos="4680"/>
        <w:tab w:val="right" w:pos="9360"/>
      </w:tabs>
    </w:pPr>
    <w:rPr>
      <w:szCs w:val="24"/>
    </w:rPr>
  </w:style>
  <w:style w:type="character" w:customStyle="1" w:styleId="HeaderChar">
    <w:name w:val="Header Char"/>
    <w:basedOn w:val="DefaultParagraphFont"/>
    <w:link w:val="Header"/>
    <w:uiPriority w:val="99"/>
    <w:rsid w:val="007F7D78"/>
    <w:rPr>
      <w:rFonts w:ascii="Times New Roman" w:eastAsia="Times New Roman" w:hAnsi="Times New Roman" w:cs="Times New Roman"/>
      <w:sz w:val="24"/>
      <w:szCs w:val="24"/>
    </w:rPr>
  </w:style>
  <w:style w:type="paragraph" w:styleId="BodyText">
    <w:name w:val="Body Text"/>
    <w:basedOn w:val="Normal"/>
    <w:link w:val="BodyTextChar"/>
    <w:rsid w:val="007F7D78"/>
    <w:rPr>
      <w:rFonts w:ascii="Arial" w:hAnsi="Arial" w:cs="Arial"/>
      <w:szCs w:val="24"/>
    </w:rPr>
  </w:style>
  <w:style w:type="character" w:customStyle="1" w:styleId="BodyTextChar">
    <w:name w:val="Body Text Char"/>
    <w:basedOn w:val="DefaultParagraphFont"/>
    <w:link w:val="BodyText"/>
    <w:rsid w:val="007F7D78"/>
    <w:rPr>
      <w:rFonts w:ascii="Arial" w:eastAsia="Times New Roman" w:hAnsi="Arial" w:cs="Arial"/>
      <w:sz w:val="24"/>
      <w:szCs w:val="24"/>
    </w:rPr>
  </w:style>
  <w:style w:type="paragraph" w:styleId="NoSpacing">
    <w:name w:val="No Spacing"/>
    <w:uiPriority w:val="1"/>
    <w:qFormat/>
    <w:rsid w:val="007F7D78"/>
    <w:pPr>
      <w:spacing w:after="0" w:line="240" w:lineRule="auto"/>
    </w:pPr>
  </w:style>
  <w:style w:type="paragraph" w:styleId="ListParagraph">
    <w:name w:val="List Paragraph"/>
    <w:basedOn w:val="Normal"/>
    <w:uiPriority w:val="34"/>
    <w:qFormat/>
    <w:rsid w:val="00AA6F87"/>
    <w:pPr>
      <w:ind w:left="720"/>
      <w:contextualSpacing/>
    </w:pPr>
  </w:style>
  <w:style w:type="table" w:styleId="TableGrid">
    <w:name w:val="Table Grid"/>
    <w:basedOn w:val="TableNormal"/>
    <w:uiPriority w:val="59"/>
    <w:rsid w:val="00DD4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C60C8"/>
    <w:pPr>
      <w:tabs>
        <w:tab w:val="center" w:pos="4680"/>
        <w:tab w:val="right" w:pos="9360"/>
      </w:tabs>
    </w:pPr>
  </w:style>
  <w:style w:type="character" w:customStyle="1" w:styleId="FooterChar">
    <w:name w:val="Footer Char"/>
    <w:basedOn w:val="DefaultParagraphFont"/>
    <w:link w:val="Footer"/>
    <w:uiPriority w:val="99"/>
    <w:rsid w:val="00AC60C8"/>
  </w:style>
  <w:style w:type="paragraph" w:styleId="BalloonText">
    <w:name w:val="Balloon Text"/>
    <w:basedOn w:val="Normal"/>
    <w:link w:val="BalloonTextChar"/>
    <w:uiPriority w:val="99"/>
    <w:semiHidden/>
    <w:unhideWhenUsed/>
    <w:rsid w:val="00AC60C8"/>
    <w:rPr>
      <w:rFonts w:ascii="Tahoma" w:hAnsi="Tahoma" w:cs="Tahoma"/>
      <w:sz w:val="16"/>
      <w:szCs w:val="16"/>
    </w:rPr>
  </w:style>
  <w:style w:type="character" w:customStyle="1" w:styleId="BalloonTextChar">
    <w:name w:val="Balloon Text Char"/>
    <w:basedOn w:val="DefaultParagraphFont"/>
    <w:link w:val="BalloonText"/>
    <w:uiPriority w:val="99"/>
    <w:semiHidden/>
    <w:rsid w:val="00AC60C8"/>
    <w:rPr>
      <w:rFonts w:ascii="Tahoma" w:hAnsi="Tahoma" w:cs="Tahoma"/>
      <w:sz w:val="16"/>
      <w:szCs w:val="16"/>
    </w:rPr>
  </w:style>
  <w:style w:type="character" w:styleId="Hyperlink">
    <w:name w:val="Hyperlink"/>
    <w:basedOn w:val="DefaultParagraphFont"/>
    <w:uiPriority w:val="99"/>
    <w:unhideWhenUsed/>
    <w:rsid w:val="0095736D"/>
    <w:rPr>
      <w:color w:val="0000FF" w:themeColor="hyperlink"/>
      <w:u w:val="single"/>
    </w:rPr>
  </w:style>
  <w:style w:type="paragraph" w:styleId="NormalWeb">
    <w:name w:val="Normal (Web)"/>
    <w:basedOn w:val="Normal"/>
    <w:uiPriority w:val="99"/>
    <w:semiHidden/>
    <w:unhideWhenUsed/>
    <w:rsid w:val="0095736D"/>
    <w:pPr>
      <w:spacing w:before="100" w:beforeAutospacing="1" w:after="100" w:afterAutospacing="1"/>
    </w:pPr>
    <w:rPr>
      <w:szCs w:val="24"/>
    </w:rPr>
  </w:style>
  <w:style w:type="paragraph" w:styleId="BodyText2">
    <w:name w:val="Body Text 2"/>
    <w:basedOn w:val="Normal"/>
    <w:link w:val="BodyText2Char"/>
    <w:uiPriority w:val="99"/>
    <w:semiHidden/>
    <w:unhideWhenUsed/>
    <w:rsid w:val="00BB1B7A"/>
    <w:pPr>
      <w:spacing w:after="120" w:line="480" w:lineRule="auto"/>
    </w:pPr>
  </w:style>
  <w:style w:type="character" w:customStyle="1" w:styleId="BodyText2Char">
    <w:name w:val="Body Text 2 Char"/>
    <w:basedOn w:val="DefaultParagraphFont"/>
    <w:link w:val="BodyText2"/>
    <w:rsid w:val="00BB1B7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B1B7A"/>
    <w:rPr>
      <w:rFonts w:ascii="Consolas" w:eastAsia="Calibri" w:hAnsi="Consolas"/>
      <w:sz w:val="21"/>
      <w:szCs w:val="21"/>
    </w:rPr>
  </w:style>
  <w:style w:type="character" w:customStyle="1" w:styleId="PlainTextChar">
    <w:name w:val="Plain Text Char"/>
    <w:basedOn w:val="DefaultParagraphFont"/>
    <w:link w:val="PlainText"/>
    <w:uiPriority w:val="99"/>
    <w:rsid w:val="00BB1B7A"/>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555622930">
      <w:bodyDiv w:val="1"/>
      <w:marLeft w:val="0"/>
      <w:marRight w:val="0"/>
      <w:marTop w:val="0"/>
      <w:marBottom w:val="0"/>
      <w:divBdr>
        <w:top w:val="none" w:sz="0" w:space="0" w:color="auto"/>
        <w:left w:val="none" w:sz="0" w:space="0" w:color="auto"/>
        <w:bottom w:val="none" w:sz="0" w:space="0" w:color="auto"/>
        <w:right w:val="none" w:sz="0" w:space="0" w:color="auto"/>
      </w:divBdr>
    </w:div>
    <w:div w:id="10592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moss@us.army.mil" TargetMode="External"/><Relationship Id="rId13" Type="http://schemas.openxmlformats.org/officeDocument/2006/relationships/header" Target="header3.xml"/><Relationship Id="rId18" Type="http://schemas.openxmlformats.org/officeDocument/2006/relationships/hyperlink" Target="http://www.unc.edu/depts/wcweb/handouts/argument.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ib.unc.edu/instruct/cita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unc.edu/depts/wcweb/handouts/fallacyargu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unc.edu/depts/wcweb/handouts/organization.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unc.edu/depts/wcweb/handouts/fallacies.html"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B66D-936D-4E62-AFD2-4B6A7FCE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7412</Words>
  <Characters>42254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ironhelpdesk</dc:creator>
  <cp:lastModifiedBy>Curtis.McMahan</cp:lastModifiedBy>
  <cp:revision>2</cp:revision>
  <dcterms:created xsi:type="dcterms:W3CDTF">2012-04-05T17:43:00Z</dcterms:created>
  <dcterms:modified xsi:type="dcterms:W3CDTF">2012-04-05T17:43:00Z</dcterms:modified>
</cp:coreProperties>
</file>